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75438EF9" w:rsidR="0033027D" w:rsidRPr="0030590B" w:rsidRDefault="0033027D" w:rsidP="0033027D">
      <w:pPr>
        <w:pStyle w:val="CRCoverPage"/>
        <w:tabs>
          <w:tab w:val="right" w:pos="9639"/>
        </w:tabs>
        <w:spacing w:after="0"/>
        <w:rPr>
          <w:rFonts w:eastAsia="PMingLiU"/>
          <w:b/>
          <w:noProof/>
          <w:sz w:val="24"/>
          <w:lang w:eastAsia="zh-TW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627050">
        <w:rPr>
          <w:rFonts w:eastAsia="Malgun Gothic" w:hint="eastAsia"/>
          <w:b/>
          <w:noProof/>
          <w:sz w:val="24"/>
          <w:lang w:eastAsia="ko-KR"/>
        </w:rPr>
        <w:t xml:space="preserve"> WG4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627050">
        <w:rPr>
          <w:rFonts w:eastAsia="Malgun Gothic" w:hint="eastAsia"/>
          <w:b/>
          <w:noProof/>
          <w:sz w:val="24"/>
          <w:lang w:eastAsia="ko-KR"/>
        </w:rPr>
        <w:t>16</w:t>
      </w:r>
      <w:r w:rsidRPr="0033027D">
        <w:rPr>
          <w:b/>
          <w:noProof/>
          <w:sz w:val="24"/>
        </w:rPr>
        <w:tab/>
      </w:r>
      <w:r w:rsidR="006C75CB" w:rsidRPr="006C75CB">
        <w:rPr>
          <w:b/>
          <w:noProof/>
          <w:sz w:val="24"/>
        </w:rPr>
        <w:t>R</w:t>
      </w:r>
      <w:r w:rsidR="00627050">
        <w:rPr>
          <w:rFonts w:eastAsia="Malgun Gothic" w:hint="eastAsia"/>
          <w:b/>
          <w:noProof/>
          <w:sz w:val="24"/>
          <w:lang w:eastAsia="ko-KR"/>
        </w:rPr>
        <w:t>4</w:t>
      </w:r>
      <w:r w:rsidR="006C75CB" w:rsidRPr="006C75CB">
        <w:rPr>
          <w:b/>
          <w:noProof/>
          <w:sz w:val="24"/>
        </w:rPr>
        <w:t>-</w:t>
      </w:r>
      <w:r w:rsidR="0030590B" w:rsidRPr="006C75CB">
        <w:rPr>
          <w:b/>
          <w:noProof/>
          <w:sz w:val="24"/>
        </w:rPr>
        <w:t>2</w:t>
      </w:r>
      <w:r w:rsidR="0030590B">
        <w:rPr>
          <w:b/>
          <w:noProof/>
          <w:sz w:val="24"/>
        </w:rPr>
        <w:t>5</w:t>
      </w:r>
      <w:r w:rsidR="00EB091A">
        <w:rPr>
          <w:rFonts w:eastAsia="Malgun Gothic" w:hint="eastAsia"/>
          <w:b/>
          <w:noProof/>
          <w:sz w:val="24"/>
          <w:lang w:eastAsia="ko-KR"/>
        </w:rPr>
        <w:t>09724</w:t>
      </w:r>
    </w:p>
    <w:p w14:paraId="6D98B822" w14:textId="607B5B27" w:rsidR="006A45BA" w:rsidRPr="006A45BA" w:rsidRDefault="006270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8"/>
      <w:r>
        <w:rPr>
          <w:rFonts w:eastAsia="Malgun Gothic" w:hint="eastAsia"/>
          <w:b/>
          <w:noProof/>
          <w:sz w:val="24"/>
          <w:lang w:eastAsia="ko-KR"/>
        </w:rPr>
        <w:t>Bengaluru</w:t>
      </w:r>
      <w:r w:rsidR="00B713EF" w:rsidRPr="00422056">
        <w:rPr>
          <w:b/>
          <w:noProof/>
          <w:sz w:val="24"/>
        </w:rPr>
        <w:t>,</w:t>
      </w:r>
      <w:r w:rsidR="00422056">
        <w:rPr>
          <w:rFonts w:eastAsia="PMingLiU" w:hint="eastAsia"/>
          <w:b/>
          <w:noProof/>
          <w:sz w:val="24"/>
          <w:lang w:eastAsia="zh-TW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India</w:t>
      </w:r>
      <w:r w:rsidR="00B713EF" w:rsidRPr="00422056"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2</w:t>
      </w:r>
      <w:r w:rsidR="00422056">
        <w:rPr>
          <w:rFonts w:eastAsia="PMingLiU" w:hint="eastAsia"/>
          <w:b/>
          <w:noProof/>
          <w:sz w:val="24"/>
          <w:lang w:eastAsia="zh-TW"/>
        </w:rPr>
        <w:t>5</w:t>
      </w:r>
      <w:r w:rsidR="00604864" w:rsidRPr="00422056"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29 August</w:t>
      </w:r>
      <w:r w:rsidR="00B713EF" w:rsidRPr="00B713EF">
        <w:rPr>
          <w:b/>
          <w:noProof/>
          <w:sz w:val="24"/>
        </w:rPr>
        <w:t>, 202</w:t>
      </w:r>
      <w:r w:rsidR="00604864">
        <w:rPr>
          <w:b/>
          <w:noProof/>
          <w:sz w:val="24"/>
        </w:rPr>
        <w:t>5</w:t>
      </w:r>
      <w:bookmarkEnd w:id="0"/>
      <w:r w:rsidR="0033027D" w:rsidRPr="0033027D">
        <w:rPr>
          <w:b/>
          <w:noProof/>
          <w:sz w:val="24"/>
        </w:rPr>
        <w:tab/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05772BDA" w:rsidR="00F5429B" w:rsidRPr="001C6B14" w:rsidRDefault="00AE25BF" w:rsidP="09764C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="0029551A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Discussion on </w:t>
      </w:r>
      <w:bookmarkStart w:id="1" w:name="OLE_LINK93"/>
      <w:r w:rsidR="00627050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the detail scope of LBCA via switching</w:t>
      </w:r>
      <w:r w:rsidR="419A72B0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in Rel-20</w:t>
      </w:r>
      <w:bookmarkEnd w:id="1"/>
    </w:p>
    <w:p w14:paraId="20CC5B63" w14:textId="77777777" w:rsidR="00627050" w:rsidRDefault="00627050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ko-KR"/>
        </w:rPr>
      </w:pPr>
      <w:r>
        <w:rPr>
          <w:rFonts w:ascii="Arial" w:eastAsia="Batang" w:hAnsi="Arial" w:hint="eastAsia"/>
          <w:b/>
          <w:sz w:val="24"/>
          <w:szCs w:val="24"/>
          <w:lang w:eastAsia="ko-KR"/>
        </w:rPr>
        <w:t xml:space="preserve">Agenda Item: </w:t>
      </w:r>
      <w:r>
        <w:rPr>
          <w:rFonts w:ascii="Arial" w:eastAsia="Batang" w:hAnsi="Arial"/>
          <w:b/>
          <w:sz w:val="24"/>
          <w:szCs w:val="24"/>
          <w:lang w:eastAsia="ko-KR"/>
        </w:rPr>
        <w:tab/>
      </w:r>
      <w:r>
        <w:rPr>
          <w:rFonts w:ascii="Arial" w:eastAsia="Batang" w:hAnsi="Arial" w:hint="eastAsia"/>
          <w:b/>
          <w:sz w:val="24"/>
          <w:szCs w:val="24"/>
          <w:lang w:eastAsia="ko-KR"/>
        </w:rPr>
        <w:t>11</w:t>
      </w:r>
    </w:p>
    <w:p w14:paraId="72847674" w14:textId="3F1842ED" w:rsidR="00AE25BF" w:rsidRPr="001C6B14" w:rsidRDefault="00AE25BF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51A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2D02E151" w14:textId="77777777" w:rsidR="00E50AB0" w:rsidRDefault="00E50AB0" w:rsidP="00E50AB0">
      <w:pPr>
        <w:pStyle w:val="Heading1"/>
        <w:numPr>
          <w:ilvl w:val="0"/>
          <w:numId w:val="18"/>
        </w:numPr>
      </w:pPr>
      <w:bookmarkStart w:id="2" w:name="_Hlk199446260"/>
      <w:r>
        <w:t>Introduction</w:t>
      </w:r>
      <w:bookmarkEnd w:id="2"/>
    </w:p>
    <w:p w14:paraId="7A4C093B" w14:textId="074839E4" w:rsidR="00E50AB0" w:rsidRDefault="00627050" w:rsidP="005A0AFB">
      <w:pPr>
        <w:overflowPunct/>
        <w:autoSpaceDE/>
        <w:autoSpaceDN/>
        <w:adjustRightInd/>
        <w:spacing w:after="160" w:line="256" w:lineRule="auto"/>
        <w:ind w:right="-99" w:firstLine="360"/>
        <w:jc w:val="both"/>
        <w:textAlignment w:val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last Prague RAN #108 meeting, the WF</w:t>
      </w:r>
      <w:r>
        <w:rPr>
          <w:lang w:eastAsia="zh-CN"/>
        </w:rPr>
        <w:t xml:space="preserve"> </w:t>
      </w:r>
      <w:r>
        <w:rPr>
          <w:rFonts w:eastAsia="Malgun Gothic"/>
          <w:lang w:eastAsia="ko-KR"/>
        </w:rPr>
        <w:t xml:space="preserve">on RAN4 R20 package was endorsed </w:t>
      </w:r>
      <w:r>
        <w:rPr>
          <w:lang w:eastAsia="zh-CN"/>
        </w:rPr>
        <w:t xml:space="preserve">[1]. </w:t>
      </w:r>
      <w:r>
        <w:rPr>
          <w:rFonts w:eastAsia="Malgun Gothic"/>
          <w:lang w:eastAsia="ko-KR"/>
        </w:rPr>
        <w:t xml:space="preserve">However, RAN did not decide detail work scope for </w:t>
      </w:r>
      <w:r>
        <w:rPr>
          <w:rFonts w:eastAsia="Malgun Gothic" w:hint="eastAsia"/>
          <w:lang w:eastAsia="ko-KR"/>
        </w:rPr>
        <w:t>Cross RF and baseband topics</w:t>
      </w:r>
      <w:r>
        <w:rPr>
          <w:rFonts w:eastAsia="Malgun Gothic"/>
          <w:lang w:eastAsia="ko-KR"/>
        </w:rPr>
        <w:t xml:space="preserve"> in Rel-20. RAN only decided a few broad objectives such as </w:t>
      </w:r>
      <w:r>
        <w:rPr>
          <w:rFonts w:eastAsia="Malgun Gothic" w:hint="eastAsia"/>
          <w:lang w:eastAsia="ko-KR"/>
        </w:rPr>
        <w:t xml:space="preserve">extension of LBCA, UAV and either topic between DL </w:t>
      </w:r>
      <w:r>
        <w:rPr>
          <w:rFonts w:eastAsia="Malgun Gothic"/>
          <w:lang w:eastAsia="ko-KR"/>
        </w:rPr>
        <w:t>fragmented</w:t>
      </w:r>
      <w:r>
        <w:rPr>
          <w:rFonts w:eastAsia="Malgun Gothic" w:hint="eastAsia"/>
          <w:lang w:eastAsia="ko-KR"/>
        </w:rPr>
        <w:t xml:space="preserve"> carrier </w:t>
      </w:r>
      <w:proofErr w:type="gramStart"/>
      <w:r>
        <w:rPr>
          <w:rFonts w:eastAsia="Malgun Gothic" w:hint="eastAsia"/>
          <w:lang w:eastAsia="ko-KR"/>
        </w:rPr>
        <w:t>and</w:t>
      </w:r>
      <w:proofErr w:type="gramEnd"/>
      <w:r>
        <w:rPr>
          <w:rFonts w:eastAsia="Malgun Gothic" w:hint="eastAsia"/>
          <w:lang w:eastAsia="ko-KR"/>
        </w:rPr>
        <w:t xml:space="preserve"> intra-band non-collocated CA/DC</w:t>
      </w:r>
      <w:r>
        <w:rPr>
          <w:rFonts w:eastAsia="Malgun Gothic"/>
          <w:lang w:eastAsia="ko-KR"/>
        </w:rPr>
        <w:t xml:space="preserve"> in 5G-A as shown in </w:t>
      </w:r>
      <w:r>
        <w:rPr>
          <w:rFonts w:eastAsia="Malgun Gothic" w:hint="eastAsia"/>
          <w:lang w:eastAsia="ko-KR"/>
        </w:rPr>
        <w:t xml:space="preserve">below agreement in [1]. </w:t>
      </w:r>
      <w:r>
        <w:rPr>
          <w:lang w:eastAsia="zh-CN"/>
        </w:rPr>
        <w:t xml:space="preserve">In this paper, we share our </w:t>
      </w:r>
      <w:r>
        <w:rPr>
          <w:rFonts w:eastAsia="Malgun Gothic"/>
          <w:lang w:eastAsia="ko-KR"/>
        </w:rPr>
        <w:t>preferred</w:t>
      </w:r>
      <w:r>
        <w:rPr>
          <w:rFonts w:eastAsia="Malgun Gothic" w:hint="eastAsia"/>
          <w:lang w:eastAsia="ko-KR"/>
        </w:rPr>
        <w:t xml:space="preserve"> detail objectives</w:t>
      </w:r>
      <w:r>
        <w:rPr>
          <w:lang w:eastAsia="zh-CN"/>
        </w:rPr>
        <w:t xml:space="preserve"> on </w:t>
      </w:r>
      <w:r>
        <w:rPr>
          <w:rFonts w:eastAsia="Malgun Gothic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low band DL CA via switching topics</w:t>
      </w:r>
      <w:r>
        <w:rPr>
          <w:rFonts w:eastAsia="Malgun Gothic"/>
          <w:lang w:eastAsia="ko-KR"/>
        </w:rPr>
        <w:t xml:space="preserve"> in Rel-20 timeline</w:t>
      </w:r>
      <w:r>
        <w:rPr>
          <w:rFonts w:eastAsia="DengXian"/>
        </w:rPr>
        <w:t>.</w:t>
      </w:r>
    </w:p>
    <w:p w14:paraId="772D159E" w14:textId="36222115" w:rsidR="00C151A2" w:rsidRPr="00C151A2" w:rsidRDefault="00C151A2" w:rsidP="00B732BD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Malgun Gothic"/>
          <w:lang w:val="en-US" w:eastAsia="ko-KR"/>
        </w:rPr>
      </w:pPr>
      <w:r>
        <w:rPr>
          <w:noProof/>
          <w:lang w:eastAsia="en-US"/>
        </w:rPr>
        <mc:AlternateContent>
          <mc:Choice Requires="wps">
            <w:drawing>
              <wp:inline distT="0" distB="0" distL="0" distR="0" wp14:anchorId="1A8459BE" wp14:editId="0916973F">
                <wp:extent cx="6079041" cy="5040351"/>
                <wp:effectExtent l="0" t="0" r="17145" b="27305"/>
                <wp:docPr id="126373176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041" cy="50403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4AC8D" w14:textId="77777777" w:rsidR="00C151A2" w:rsidRPr="00C151A2" w:rsidRDefault="00C151A2" w:rsidP="00C151A2">
                            <w:pPr>
                              <w:pStyle w:val="ListParagraph"/>
                              <w:keepNext/>
                              <w:tabs>
                                <w:tab w:val="num" w:pos="567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40" w:after="60"/>
                              <w:ind w:leftChars="0" w:left="1287" w:hanging="567"/>
                              <w:contextualSpacing/>
                              <w:textAlignment w:val="auto"/>
                              <w:outlineLvl w:val="0"/>
                              <w:rPr>
                                <w:rFonts w:ascii="Helvetica" w:eastAsia="MS Mincho" w:hAnsi="Helvetica" w:cs="Arial"/>
                                <w:b/>
                                <w:bCs/>
                                <w:vanish/>
                                <w:kern w:val="32"/>
                                <w:sz w:val="24"/>
                                <w:szCs w:val="28"/>
                              </w:rPr>
                            </w:pPr>
                          </w:p>
                          <w:p w14:paraId="7F0C4142" w14:textId="77777777" w:rsidR="00C151A2" w:rsidRPr="00C151A2" w:rsidRDefault="00C151A2" w:rsidP="00C151A2">
                            <w:pPr>
                              <w:pStyle w:val="ListParagraph"/>
                              <w:keepNext/>
                              <w:tabs>
                                <w:tab w:val="num" w:pos="567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40" w:after="60"/>
                              <w:ind w:leftChars="0" w:left="1287" w:hanging="567"/>
                              <w:contextualSpacing/>
                              <w:textAlignment w:val="auto"/>
                              <w:outlineLvl w:val="0"/>
                              <w:rPr>
                                <w:rFonts w:ascii="Helvetica" w:eastAsia="MS Mincho" w:hAnsi="Helvetica" w:cs="Arial"/>
                                <w:b/>
                                <w:bCs/>
                                <w:vanish/>
                                <w:kern w:val="32"/>
                                <w:sz w:val="24"/>
                                <w:szCs w:val="28"/>
                              </w:rPr>
                            </w:pPr>
                          </w:p>
                          <w:p w14:paraId="14308F58" w14:textId="77777777" w:rsidR="00C151A2" w:rsidRPr="00C151A2" w:rsidRDefault="00C151A2" w:rsidP="00C151A2">
                            <w:pPr>
                              <w:pStyle w:val="ListParagraph"/>
                              <w:keepNext/>
                              <w:tabs>
                                <w:tab w:val="num" w:pos="567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40" w:after="60"/>
                              <w:ind w:leftChars="0" w:left="1287" w:hanging="567"/>
                              <w:contextualSpacing/>
                              <w:textAlignment w:val="auto"/>
                              <w:outlineLvl w:val="0"/>
                              <w:rPr>
                                <w:rFonts w:ascii="Helvetica" w:eastAsia="MS Mincho" w:hAnsi="Helvetica" w:cs="Arial"/>
                                <w:b/>
                                <w:bCs/>
                                <w:vanish/>
                                <w:kern w:val="32"/>
                                <w:sz w:val="24"/>
                                <w:szCs w:val="28"/>
                              </w:rPr>
                            </w:pPr>
                          </w:p>
                          <w:p w14:paraId="25F7DAF1" w14:textId="77777777" w:rsidR="00C151A2" w:rsidRPr="00C151A2" w:rsidRDefault="00C151A2" w:rsidP="00C151A2">
                            <w:pPr>
                              <w:pStyle w:val="ListParagraph"/>
                              <w:keepNext/>
                              <w:tabs>
                                <w:tab w:val="num" w:pos="567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40" w:after="60"/>
                              <w:ind w:leftChars="0" w:left="1287" w:hanging="567"/>
                              <w:contextualSpacing/>
                              <w:textAlignment w:val="auto"/>
                              <w:outlineLvl w:val="0"/>
                              <w:rPr>
                                <w:rFonts w:ascii="Helvetica" w:eastAsia="MS Mincho" w:hAnsi="Helvetica" w:cs="Arial"/>
                                <w:b/>
                                <w:bCs/>
                                <w:vanish/>
                                <w:kern w:val="32"/>
                                <w:sz w:val="24"/>
                                <w:szCs w:val="28"/>
                              </w:rPr>
                            </w:pPr>
                          </w:p>
                          <w:p w14:paraId="30971D54" w14:textId="77777777" w:rsidR="00C151A2" w:rsidRPr="00C151A2" w:rsidRDefault="00C151A2" w:rsidP="00C151A2">
                            <w:pPr>
                              <w:pStyle w:val="ListParagraph"/>
                              <w:keepNext/>
                              <w:tabs>
                                <w:tab w:val="num" w:pos="567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40" w:after="60"/>
                              <w:ind w:leftChars="0" w:left="1287" w:hanging="567"/>
                              <w:contextualSpacing/>
                              <w:textAlignment w:val="auto"/>
                              <w:outlineLvl w:val="0"/>
                              <w:rPr>
                                <w:rFonts w:ascii="Helvetica" w:eastAsia="MS Mincho" w:hAnsi="Helvetica" w:cs="Arial"/>
                                <w:b/>
                                <w:bCs/>
                                <w:vanish/>
                                <w:kern w:val="32"/>
                                <w:sz w:val="24"/>
                                <w:szCs w:val="28"/>
                              </w:rPr>
                            </w:pPr>
                          </w:p>
                          <w:p w14:paraId="304CE7D3" w14:textId="77777777" w:rsidR="00C151A2" w:rsidRPr="00C151A2" w:rsidRDefault="00C151A2" w:rsidP="00C151A2">
                            <w:pPr>
                              <w:pStyle w:val="Heading2"/>
                              <w:tabs>
                                <w:tab w:val="num" w:pos="-722"/>
                              </w:tabs>
                              <w:ind w:left="1287"/>
                              <w:rPr>
                                <w:rFonts w:eastAsia="MS Mincho" w:cs="Arial"/>
                                <w:b/>
                                <w:bCs/>
                                <w:sz w:val="18"/>
                                <w:szCs w:val="24"/>
                                <w:lang w:eastAsia="x-none"/>
                              </w:rPr>
                            </w:pPr>
                            <w:r w:rsidRPr="00C151A2">
                              <w:rPr>
                                <w:sz w:val="28"/>
                                <w:szCs w:val="18"/>
                              </w:rPr>
                              <w:t>Agreements:</w:t>
                            </w:r>
                          </w:p>
                          <w:p w14:paraId="0DDCF871" w14:textId="77777777" w:rsidR="00C151A2" w:rsidRDefault="00C151A2" w:rsidP="00C151A2">
                            <w:pPr>
                              <w:rPr>
                                <w:b/>
                                <w:bCs/>
                                <w:sz w:val="21"/>
                                <w:szCs w:val="21"/>
                                <w:lang w:val="en-US"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The following two WI are agreed to be introduced in R20.</w:t>
                            </w:r>
                          </w:p>
                          <w:p w14:paraId="7133BAAC" w14:textId="77777777" w:rsidR="00C151A2" w:rsidRDefault="00C151A2" w:rsidP="00C151A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Extension of LBCA (the exact scope and WID draft will be discussed and decided in RAN#109):</w:t>
                            </w:r>
                          </w:p>
                          <w:p w14:paraId="688D5E74" w14:textId="77777777" w:rsidR="00C151A2" w:rsidRP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 xml:space="preserve">Further discussion on the possible scoping in RAN#109 based on the following two </w:t>
                            </w:r>
                            <w:proofErr w:type="gramStart"/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>objectives</w:t>
                            </w:r>
                            <w:proofErr w:type="gramEnd"/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 xml:space="preserve">  </w:t>
                            </w:r>
                          </w:p>
                          <w:p w14:paraId="126D7FA8" w14:textId="77777777" w:rsidR="00C151A2" w:rsidRP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 xml:space="preserve">Study and if feasible, specify non-RRC based switching solution, e.g. dynamic switching, by taking the RAN1 impacts into </w:t>
                            </w:r>
                            <w:proofErr w:type="gramStart"/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>consideration</w:t>
                            </w:r>
                            <w:proofErr w:type="gramEnd"/>
                          </w:p>
                          <w:p w14:paraId="0DC6F8A5" w14:textId="77777777" w:rsidR="00C151A2" w:rsidRP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  <w:lang w:val="en-CA"/>
                              </w:rPr>
                              <w:t>Dual DL solution</w:t>
                            </w:r>
                          </w:p>
                          <w:p w14:paraId="253D96A7" w14:textId="77777777" w:rsidR="00C151A2" w:rsidRP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C151A2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>RAN1/2 impact is expected and will be further discussed in RAN#109</w:t>
                            </w:r>
                          </w:p>
                          <w:p w14:paraId="46C94DCC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Target 0.5 TU (0.25 RF and 0.25 RRM) in Q4’25 and 0.75 TU allocation (0.25 RF and 0.5 RRM) from Q1’26</w:t>
                            </w:r>
                          </w:p>
                          <w:p w14:paraId="33BA6FBD" w14:textId="77777777" w:rsidR="00C151A2" w:rsidRDefault="00C151A2" w:rsidP="00C151A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UAV (the exact scope and WID draft will be discussed and decided in RAN#109):</w:t>
                            </w:r>
                          </w:p>
                          <w:p w14:paraId="125D7D54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UAV UE with antenna array with up to 33dBm maximum output power on TDD spectrum</w:t>
                            </w:r>
                          </w:p>
                          <w:p w14:paraId="279DC6ED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RAN1/2 scope is not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expected</w:t>
                            </w:r>
                            <w:proofErr w:type="gramEnd"/>
                          </w:p>
                          <w:p w14:paraId="6AE5298B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Target 0.5 TU allocation (0.25 RF and 0.25 RRM)</w:t>
                            </w:r>
                          </w:p>
                          <w:p w14:paraId="7477A338" w14:textId="77777777" w:rsidR="00C151A2" w:rsidRDefault="00C151A2" w:rsidP="00C151A2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2CBD8093" w14:textId="77777777" w:rsidR="00C151A2" w:rsidRDefault="00C151A2" w:rsidP="00C151A2">
                            <w:pPr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The following two proposals will be discussed at RAN#109, where it will be decided whether or not to include either of the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proposals</w:t>
                            </w:r>
                            <w:proofErr w:type="gramEnd"/>
                          </w:p>
                          <w:p w14:paraId="7CFA4A29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leftChars="0" w:left="1080"/>
                              <w:contextualSpacing/>
                              <w:textAlignment w:val="auto"/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  <w:t>Fragmented DL:</w:t>
                            </w:r>
                          </w:p>
                          <w:p w14:paraId="28FC0108" w14:textId="77777777" w:rsid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Chars="0" w:left="180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  <w:t>Int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 xml:space="preserve">roducing RF/RRM requirements related to new UE </w:t>
                            </w:r>
                            <w:proofErr w:type="spellStart"/>
                            <w:r>
                              <w:rPr>
                                <w:sz w:val="21"/>
                                <w:szCs w:val="21"/>
                              </w:rPr>
                              <w:t>behavior</w:t>
                            </w:r>
                            <w:proofErr w:type="spellEnd"/>
                            <w:r>
                              <w:rPr>
                                <w:sz w:val="21"/>
                                <w:szCs w:val="21"/>
                              </w:rPr>
                              <w:t xml:space="preserve"> for reducing the number of UE Rx RF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chains</w:t>
                            </w:r>
                            <w:proofErr w:type="gramEnd"/>
                          </w:p>
                          <w:p w14:paraId="66C04661" w14:textId="77777777" w:rsid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Chars="0" w:left="180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RAN1/2 scope is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TBC</w:t>
                            </w:r>
                            <w:proofErr w:type="gramEnd"/>
                          </w:p>
                          <w:p w14:paraId="7958D319" w14:textId="77777777" w:rsidR="00C151A2" w:rsidRDefault="00C151A2" w:rsidP="00C151A2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leftChars="0" w:left="1080"/>
                              <w:contextualSpacing/>
                              <w:textAlignment w:val="auto"/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Intra-band non-collocated EN-DC/NR-CA deployment </w:t>
                            </w:r>
                          </w:p>
                          <w:p w14:paraId="5FA75A72" w14:textId="77777777" w:rsid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 w:left="180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Type 3 UE requirements assuming MRTD&lt;CP and power imbalance &lt; [xx] dB for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handheld</w:t>
                            </w:r>
                            <w:proofErr w:type="gramEnd"/>
                          </w:p>
                          <w:p w14:paraId="3245A4B3" w14:textId="77777777" w:rsidR="00C151A2" w:rsidRDefault="00C151A2" w:rsidP="00C151A2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0" w:left="180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RAN1/2 scope is 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TBC</w:t>
                            </w:r>
                            <w:proofErr w:type="gramEnd"/>
                          </w:p>
                          <w:p w14:paraId="6794FA15" w14:textId="77777777" w:rsidR="00C151A2" w:rsidRDefault="00C151A2" w:rsidP="00C15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8459B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8.65pt;height:39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">
                <v:textbox>
                  <w:txbxContent>
                    <w:p w14:paraId="0874AC8D" w14:textId="77777777" w:rsidR="00C151A2" w:rsidRPr="00C151A2" w:rsidRDefault="00C151A2" w:rsidP="00C151A2">
                      <w:pPr>
                        <w:pStyle w:val="ListParagraph"/>
                        <w:keepNext/>
                        <w:tabs>
                          <w:tab w:val="num" w:pos="567"/>
                        </w:tabs>
                        <w:overflowPunct/>
                        <w:autoSpaceDE/>
                        <w:autoSpaceDN/>
                        <w:adjustRightInd/>
                        <w:spacing w:before="240" w:after="60"/>
                        <w:ind w:leftChars="0" w:left="1287" w:hanging="567"/>
                        <w:contextualSpacing/>
                        <w:textAlignment w:val="auto"/>
                        <w:outlineLvl w:val="0"/>
                        <w:rPr>
                          <w:rFonts w:ascii="Helvetica" w:eastAsia="MS Mincho" w:hAnsi="Helvetica" w:cs="Arial"/>
                          <w:b/>
                          <w:bCs/>
                          <w:vanish/>
                          <w:kern w:val="32"/>
                          <w:sz w:val="24"/>
                          <w:szCs w:val="28"/>
                        </w:rPr>
                      </w:pPr>
                    </w:p>
                    <w:p w14:paraId="7F0C4142" w14:textId="77777777" w:rsidR="00C151A2" w:rsidRPr="00C151A2" w:rsidRDefault="00C151A2" w:rsidP="00C151A2">
                      <w:pPr>
                        <w:pStyle w:val="ListParagraph"/>
                        <w:keepNext/>
                        <w:tabs>
                          <w:tab w:val="num" w:pos="567"/>
                        </w:tabs>
                        <w:overflowPunct/>
                        <w:autoSpaceDE/>
                        <w:autoSpaceDN/>
                        <w:adjustRightInd/>
                        <w:spacing w:before="240" w:after="60"/>
                        <w:ind w:leftChars="0" w:left="1287" w:hanging="567"/>
                        <w:contextualSpacing/>
                        <w:textAlignment w:val="auto"/>
                        <w:outlineLvl w:val="0"/>
                        <w:rPr>
                          <w:rFonts w:ascii="Helvetica" w:eastAsia="MS Mincho" w:hAnsi="Helvetica" w:cs="Arial"/>
                          <w:b/>
                          <w:bCs/>
                          <w:vanish/>
                          <w:kern w:val="32"/>
                          <w:sz w:val="24"/>
                          <w:szCs w:val="28"/>
                        </w:rPr>
                      </w:pPr>
                    </w:p>
                    <w:p w14:paraId="14308F58" w14:textId="77777777" w:rsidR="00C151A2" w:rsidRPr="00C151A2" w:rsidRDefault="00C151A2" w:rsidP="00C151A2">
                      <w:pPr>
                        <w:pStyle w:val="ListParagraph"/>
                        <w:keepNext/>
                        <w:tabs>
                          <w:tab w:val="num" w:pos="567"/>
                        </w:tabs>
                        <w:overflowPunct/>
                        <w:autoSpaceDE/>
                        <w:autoSpaceDN/>
                        <w:adjustRightInd/>
                        <w:spacing w:before="240" w:after="60"/>
                        <w:ind w:leftChars="0" w:left="1287" w:hanging="567"/>
                        <w:contextualSpacing/>
                        <w:textAlignment w:val="auto"/>
                        <w:outlineLvl w:val="0"/>
                        <w:rPr>
                          <w:rFonts w:ascii="Helvetica" w:eastAsia="MS Mincho" w:hAnsi="Helvetica" w:cs="Arial"/>
                          <w:b/>
                          <w:bCs/>
                          <w:vanish/>
                          <w:kern w:val="32"/>
                          <w:sz w:val="24"/>
                          <w:szCs w:val="28"/>
                        </w:rPr>
                      </w:pPr>
                    </w:p>
                    <w:p w14:paraId="25F7DAF1" w14:textId="77777777" w:rsidR="00C151A2" w:rsidRPr="00C151A2" w:rsidRDefault="00C151A2" w:rsidP="00C151A2">
                      <w:pPr>
                        <w:pStyle w:val="ListParagraph"/>
                        <w:keepNext/>
                        <w:tabs>
                          <w:tab w:val="num" w:pos="567"/>
                        </w:tabs>
                        <w:overflowPunct/>
                        <w:autoSpaceDE/>
                        <w:autoSpaceDN/>
                        <w:adjustRightInd/>
                        <w:spacing w:before="240" w:after="60"/>
                        <w:ind w:leftChars="0" w:left="1287" w:hanging="567"/>
                        <w:contextualSpacing/>
                        <w:textAlignment w:val="auto"/>
                        <w:outlineLvl w:val="0"/>
                        <w:rPr>
                          <w:rFonts w:ascii="Helvetica" w:eastAsia="MS Mincho" w:hAnsi="Helvetica" w:cs="Arial"/>
                          <w:b/>
                          <w:bCs/>
                          <w:vanish/>
                          <w:kern w:val="32"/>
                          <w:sz w:val="24"/>
                          <w:szCs w:val="28"/>
                        </w:rPr>
                      </w:pPr>
                    </w:p>
                    <w:p w14:paraId="30971D54" w14:textId="77777777" w:rsidR="00C151A2" w:rsidRPr="00C151A2" w:rsidRDefault="00C151A2" w:rsidP="00C151A2">
                      <w:pPr>
                        <w:pStyle w:val="ListParagraph"/>
                        <w:keepNext/>
                        <w:tabs>
                          <w:tab w:val="num" w:pos="567"/>
                        </w:tabs>
                        <w:overflowPunct/>
                        <w:autoSpaceDE/>
                        <w:autoSpaceDN/>
                        <w:adjustRightInd/>
                        <w:spacing w:before="240" w:after="60"/>
                        <w:ind w:leftChars="0" w:left="1287" w:hanging="567"/>
                        <w:contextualSpacing/>
                        <w:textAlignment w:val="auto"/>
                        <w:outlineLvl w:val="0"/>
                        <w:rPr>
                          <w:rFonts w:ascii="Helvetica" w:eastAsia="MS Mincho" w:hAnsi="Helvetica" w:cs="Arial"/>
                          <w:b/>
                          <w:bCs/>
                          <w:vanish/>
                          <w:kern w:val="32"/>
                          <w:sz w:val="24"/>
                          <w:szCs w:val="28"/>
                        </w:rPr>
                      </w:pPr>
                    </w:p>
                    <w:p w14:paraId="304CE7D3" w14:textId="77777777" w:rsidR="00C151A2" w:rsidRPr="00C151A2" w:rsidRDefault="00C151A2" w:rsidP="00C151A2">
                      <w:pPr>
                        <w:pStyle w:val="Heading2"/>
                        <w:tabs>
                          <w:tab w:val="num" w:pos="-722"/>
                        </w:tabs>
                        <w:ind w:left="1287"/>
                        <w:rPr>
                          <w:rFonts w:eastAsia="MS Mincho" w:cs="Arial"/>
                          <w:b/>
                          <w:bCs/>
                          <w:sz w:val="18"/>
                          <w:szCs w:val="24"/>
                          <w:lang w:eastAsia="x-none"/>
                        </w:rPr>
                      </w:pPr>
                      <w:r w:rsidRPr="00C151A2">
                        <w:rPr>
                          <w:sz w:val="28"/>
                          <w:szCs w:val="18"/>
                        </w:rPr>
                        <w:t>Agreements:</w:t>
                      </w:r>
                    </w:p>
                    <w:p w14:paraId="0DDCF871" w14:textId="77777777" w:rsidR="00C151A2" w:rsidRDefault="00C151A2" w:rsidP="00C151A2">
                      <w:pPr>
                        <w:rPr>
                          <w:b/>
                          <w:bCs/>
                          <w:sz w:val="21"/>
                          <w:szCs w:val="21"/>
                          <w:lang w:val="en-US" w:eastAsia="x-none"/>
                        </w:rPr>
                      </w:pPr>
                      <w:r>
                        <w:rPr>
                          <w:color w:val="000000" w:themeColor="text1"/>
                          <w:sz w:val="21"/>
                          <w:szCs w:val="21"/>
                        </w:rPr>
                        <w:t>The following two WI are agreed to be introduced in R20.</w:t>
                      </w:r>
                    </w:p>
                    <w:p w14:paraId="7133BAAC" w14:textId="77777777" w:rsidR="00C151A2" w:rsidRDefault="00C151A2" w:rsidP="00C151A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Extension of LBCA (the exact scope and WID draft will be discussed and decided in RAN#109):</w:t>
                      </w:r>
                    </w:p>
                    <w:p w14:paraId="688D5E74" w14:textId="77777777" w:rsidR="00C151A2" w:rsidRP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before="60"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  <w:highlight w:val="yellow"/>
                        </w:rPr>
                      </w:pPr>
                      <w:r w:rsidRPr="00C151A2">
                        <w:rPr>
                          <w:sz w:val="21"/>
                          <w:szCs w:val="21"/>
                          <w:highlight w:val="yellow"/>
                        </w:rPr>
                        <w:t xml:space="preserve">Further discussion on the possible scoping in RAN#109 based on the following two objectives  </w:t>
                      </w:r>
                    </w:p>
                    <w:p w14:paraId="126D7FA8" w14:textId="77777777" w:rsidR="00C151A2" w:rsidRP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  <w:highlight w:val="yellow"/>
                        </w:rPr>
                      </w:pPr>
                      <w:r w:rsidRPr="00C151A2">
                        <w:rPr>
                          <w:sz w:val="21"/>
                          <w:szCs w:val="21"/>
                          <w:highlight w:val="yellow"/>
                        </w:rPr>
                        <w:t>Study and if feasible, specify non-RRC based switching solution, e.g. dynamic switching, by taking the RAN1 impacts into consideration</w:t>
                      </w:r>
                    </w:p>
                    <w:p w14:paraId="0DC6F8A5" w14:textId="77777777" w:rsidR="00C151A2" w:rsidRP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  <w:highlight w:val="yellow"/>
                        </w:rPr>
                      </w:pPr>
                      <w:r w:rsidRPr="00C151A2">
                        <w:rPr>
                          <w:sz w:val="21"/>
                          <w:szCs w:val="21"/>
                          <w:highlight w:val="yellow"/>
                          <w:lang w:val="en-CA"/>
                        </w:rPr>
                        <w:t>Dual DL solution</w:t>
                      </w:r>
                    </w:p>
                    <w:p w14:paraId="253D96A7" w14:textId="77777777" w:rsidR="00C151A2" w:rsidRP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  <w:highlight w:val="yellow"/>
                        </w:rPr>
                      </w:pPr>
                      <w:r w:rsidRPr="00C151A2">
                        <w:rPr>
                          <w:sz w:val="21"/>
                          <w:szCs w:val="21"/>
                          <w:highlight w:val="yellow"/>
                        </w:rPr>
                        <w:t>RAN1/2 impact is expected and will be further discussed in RAN#109</w:t>
                      </w:r>
                    </w:p>
                    <w:p w14:paraId="46C94DCC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Target 0.5 TU (0.25 RF and 0.25 RRM) in Q4’25 and 0.75 TU allocation (0.25 RF and 0.5 RRM) from Q1’26</w:t>
                      </w:r>
                    </w:p>
                    <w:p w14:paraId="33BA6FBD" w14:textId="77777777" w:rsidR="00C151A2" w:rsidRDefault="00C151A2" w:rsidP="00C151A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UAV (the exact scope and WID draft will be discussed and decided in RAN#109):</w:t>
                      </w:r>
                    </w:p>
                    <w:p w14:paraId="125D7D54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UAV UE with antenna array with up to 33dBm maximum output power on TDD spectrum</w:t>
                      </w:r>
                    </w:p>
                    <w:p w14:paraId="279DC6ED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RAN1/2 scope is not expected</w:t>
                      </w:r>
                    </w:p>
                    <w:p w14:paraId="6AE5298B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Target 0.5 TU allocation (0.25 RF and 0.25 RRM)</w:t>
                      </w:r>
                    </w:p>
                    <w:p w14:paraId="7477A338" w14:textId="77777777" w:rsidR="00C151A2" w:rsidRDefault="00C151A2" w:rsidP="00C151A2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2CBD8093" w14:textId="77777777" w:rsidR="00C151A2" w:rsidRDefault="00C151A2" w:rsidP="00C151A2">
                      <w:pPr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The following two proposals will be discussed at RAN#109, where it will be decided whether or not to include either of the proposals</w:t>
                      </w:r>
                    </w:p>
                    <w:p w14:paraId="7CFA4A29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leftChars="0" w:left="1080"/>
                        <w:contextualSpacing/>
                        <w:textAlignment w:val="auto"/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  <w:t>Fragmented DL:</w:t>
                      </w:r>
                    </w:p>
                    <w:p w14:paraId="28FC0108" w14:textId="77777777" w:rsid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Chars="0" w:left="180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  <w:t>Int</w:t>
                      </w:r>
                      <w:r>
                        <w:rPr>
                          <w:sz w:val="21"/>
                          <w:szCs w:val="21"/>
                        </w:rPr>
                        <w:t xml:space="preserve">roducing RF/RRM requirements related to new UE </w:t>
                      </w:r>
                      <w:proofErr w:type="spellStart"/>
                      <w:r>
                        <w:rPr>
                          <w:sz w:val="21"/>
                          <w:szCs w:val="21"/>
                        </w:rPr>
                        <w:t>behavior</w:t>
                      </w:r>
                      <w:proofErr w:type="spellEnd"/>
                      <w:r>
                        <w:rPr>
                          <w:sz w:val="21"/>
                          <w:szCs w:val="21"/>
                        </w:rPr>
                        <w:t xml:space="preserve"> for reducing the number of UE Rx RF chains</w:t>
                      </w:r>
                    </w:p>
                    <w:p w14:paraId="66C04661" w14:textId="77777777" w:rsid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Chars="0" w:left="180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RAN1/2 scope is TBC</w:t>
                      </w:r>
                    </w:p>
                    <w:p w14:paraId="7958D319" w14:textId="77777777" w:rsidR="00C151A2" w:rsidRDefault="00C151A2" w:rsidP="00C151A2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leftChars="0" w:left="1080"/>
                        <w:contextualSpacing/>
                        <w:textAlignment w:val="auto"/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  <w:t xml:space="preserve">Intra-band non-collocated EN-DC/NR-CA deployment </w:t>
                      </w:r>
                    </w:p>
                    <w:p w14:paraId="5FA75A72" w14:textId="77777777" w:rsid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 w:left="180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Type 3 UE requirements assuming MRTD&lt;CP and power imbalance &lt; [xx] dB for handheld</w:t>
                      </w:r>
                    </w:p>
                    <w:p w14:paraId="3245A4B3" w14:textId="77777777" w:rsidR="00C151A2" w:rsidRDefault="00C151A2" w:rsidP="00C151A2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0" w:left="180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RAN1/2 scope is TBC</w:t>
                      </w:r>
                    </w:p>
                    <w:p w14:paraId="6794FA15" w14:textId="77777777" w:rsidR="00C151A2" w:rsidRDefault="00C151A2" w:rsidP="00C151A2"/>
                  </w:txbxContent>
                </v:textbox>
                <w10:anchorlock/>
              </v:shape>
            </w:pict>
          </mc:Fallback>
        </mc:AlternateContent>
      </w:r>
    </w:p>
    <w:p w14:paraId="520B2028" w14:textId="7ED0A425" w:rsidR="00E50AB0" w:rsidRDefault="00E50AB0" w:rsidP="00E50AB0">
      <w:pPr>
        <w:pStyle w:val="Heading1"/>
        <w:numPr>
          <w:ilvl w:val="0"/>
          <w:numId w:val="18"/>
        </w:numPr>
        <w:rPr>
          <w:lang w:eastAsia="zh-CN"/>
        </w:rPr>
      </w:pPr>
      <w:r>
        <w:t>Discussions</w:t>
      </w:r>
      <w:r w:rsidR="00C151A2">
        <w:rPr>
          <w:rFonts w:eastAsia="Malgun Gothic" w:hint="eastAsia"/>
          <w:lang w:eastAsia="ko-KR"/>
        </w:rPr>
        <w:t xml:space="preserve"> on low band DL CA via switching in Rel-20</w:t>
      </w:r>
    </w:p>
    <w:p w14:paraId="16D30152" w14:textId="75142578" w:rsidR="005A0AFB" w:rsidRDefault="005A0AFB" w:rsidP="005A0AFB">
      <w:pPr>
        <w:pStyle w:val="BodyText"/>
        <w:spacing w:after="60"/>
        <w:ind w:firstLine="360"/>
        <w:rPr>
          <w:rFonts w:eastAsia="Malgun Gothic"/>
          <w:i w:val="0"/>
          <w:iCs/>
          <w:lang w:eastAsia="ko-KR"/>
        </w:rPr>
      </w:pPr>
      <w:bookmarkStart w:id="3" w:name="OLE_LINK98"/>
      <w:bookmarkStart w:id="4" w:name="OLE_LINK86"/>
      <w:bookmarkStart w:id="5" w:name="OLE_LINK102"/>
      <w:r>
        <w:rPr>
          <w:rFonts w:eastAsia="Malgun Gothic" w:hint="eastAsia"/>
          <w:i w:val="0"/>
          <w:iCs/>
          <w:lang w:eastAsia="ko-KR"/>
        </w:rPr>
        <w:t xml:space="preserve">In Rel-20 for 5G-A feature discussion, RAN4 already had many </w:t>
      </w:r>
      <w:r>
        <w:rPr>
          <w:rFonts w:eastAsia="Malgun Gothic"/>
          <w:i w:val="0"/>
          <w:iCs/>
          <w:lang w:eastAsia="ko-KR"/>
        </w:rPr>
        <w:t>discussions</w:t>
      </w:r>
      <w:r>
        <w:rPr>
          <w:rFonts w:eastAsia="Malgun Gothic" w:hint="eastAsia"/>
          <w:i w:val="0"/>
          <w:iCs/>
          <w:lang w:eastAsia="ko-KR"/>
        </w:rPr>
        <w:t xml:space="preserve"> time to concrete detail work objectives for Dual DL solution as shown in </w:t>
      </w:r>
      <w:r>
        <w:rPr>
          <w:rFonts w:eastAsia="Malgun Gothic"/>
          <w:i w:val="0"/>
          <w:iCs/>
          <w:lang w:eastAsia="ko-KR"/>
        </w:rPr>
        <w:t>Figure</w:t>
      </w:r>
      <w:r>
        <w:rPr>
          <w:rFonts w:eastAsia="Malgun Gothic" w:hint="eastAsia"/>
          <w:i w:val="0"/>
          <w:iCs/>
          <w:lang w:eastAsia="ko-KR"/>
        </w:rPr>
        <w:t xml:space="preserve"> 1. However, RAN4 did not make consensus on the dynamic switching </w:t>
      </w:r>
      <w:r>
        <w:rPr>
          <w:rFonts w:eastAsia="Malgun Gothic"/>
          <w:i w:val="0"/>
          <w:iCs/>
          <w:lang w:eastAsia="ko-KR"/>
        </w:rPr>
        <w:t>mechanism in</w:t>
      </w:r>
      <w:r>
        <w:rPr>
          <w:rFonts w:eastAsia="Malgun Gothic" w:hint="eastAsia"/>
          <w:i w:val="0"/>
          <w:iCs/>
          <w:lang w:eastAsia="ko-KR"/>
        </w:rPr>
        <w:t xml:space="preserve"> Rel-20. </w:t>
      </w:r>
    </w:p>
    <w:p w14:paraId="1BD10C7D" w14:textId="77777777" w:rsidR="005A0AFB" w:rsidRDefault="005A0AFB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</w:p>
    <w:p w14:paraId="39E0181E" w14:textId="77777777" w:rsidR="005A0AFB" w:rsidRDefault="005A0AFB" w:rsidP="005A0AFB">
      <w:pPr>
        <w:pStyle w:val="BodyText"/>
        <w:spacing w:after="0"/>
        <w:jc w:val="center"/>
        <w:rPr>
          <w:rFonts w:eastAsia="Malgun Gothic"/>
          <w:i w:val="0"/>
          <w:iCs/>
          <w:lang w:eastAsia="ko-KR"/>
        </w:rPr>
      </w:pPr>
      <w:r w:rsidRPr="005A0AFB">
        <w:rPr>
          <w:rFonts w:eastAsia="Malgun Gothic"/>
          <w:i w:val="0"/>
          <w:iCs/>
          <w:noProof/>
          <w:lang w:val="en-GB" w:eastAsia="ko-KR"/>
        </w:rPr>
        <w:lastRenderedPageBreak/>
        <w:drawing>
          <wp:inline distT="0" distB="0" distL="0" distR="0" wp14:anchorId="5DD9AADB" wp14:editId="027C80E2">
            <wp:extent cx="2406969" cy="1762850"/>
            <wp:effectExtent l="0" t="0" r="0" b="889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0F80B0D-21A0-7971-D477-C0222B9329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0F80B0D-21A0-7971-D477-C0222B93297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6969" cy="17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B3D67" w14:textId="77777777" w:rsidR="005A0AFB" w:rsidRPr="005A0AFB" w:rsidRDefault="005A0AFB" w:rsidP="005A0AFB">
      <w:pPr>
        <w:pStyle w:val="BodyText"/>
        <w:spacing w:after="60"/>
        <w:jc w:val="center"/>
        <w:rPr>
          <w:rFonts w:eastAsia="Malgun Gothic"/>
          <w:b/>
          <w:bCs/>
          <w:i w:val="0"/>
          <w:iCs/>
          <w:lang w:eastAsia="ko-KR"/>
        </w:rPr>
      </w:pPr>
      <w:r w:rsidRPr="005A0AFB">
        <w:rPr>
          <w:rFonts w:eastAsia="Malgun Gothic" w:hint="eastAsia"/>
          <w:b/>
          <w:bCs/>
          <w:i w:val="0"/>
          <w:iCs/>
          <w:lang w:eastAsia="ko-KR"/>
        </w:rPr>
        <w:t xml:space="preserve">Figure 1. RAN4 Switching </w:t>
      </w:r>
      <w:r w:rsidRPr="005A0AFB">
        <w:rPr>
          <w:rFonts w:eastAsia="Malgun Gothic"/>
          <w:b/>
          <w:bCs/>
          <w:i w:val="0"/>
          <w:iCs/>
          <w:lang w:eastAsia="ko-KR"/>
        </w:rPr>
        <w:t>mechanism</w:t>
      </w:r>
      <w:r w:rsidRPr="005A0AFB">
        <w:rPr>
          <w:rFonts w:eastAsia="Malgun Gothic" w:hint="eastAsia"/>
          <w:b/>
          <w:bCs/>
          <w:i w:val="0"/>
          <w:iCs/>
          <w:lang w:eastAsia="ko-KR"/>
        </w:rPr>
        <w:t xml:space="preserve"> </w:t>
      </w:r>
      <w:r w:rsidRPr="005A0AFB">
        <w:rPr>
          <w:rFonts w:eastAsia="Malgun Gothic"/>
          <w:b/>
          <w:bCs/>
          <w:i w:val="0"/>
          <w:iCs/>
          <w:lang w:eastAsia="ko-KR"/>
        </w:rPr>
        <w:t>between</w:t>
      </w:r>
      <w:r w:rsidRPr="005A0AFB">
        <w:rPr>
          <w:rFonts w:eastAsia="Malgun Gothic" w:hint="eastAsia"/>
          <w:b/>
          <w:bCs/>
          <w:i w:val="0"/>
          <w:iCs/>
          <w:lang w:eastAsia="ko-KR"/>
        </w:rPr>
        <w:t xml:space="preserve"> FDD band and Dual DL operation (FDD DL + SDL DL)</w:t>
      </w:r>
    </w:p>
    <w:p w14:paraId="713234C9" w14:textId="056CE35E" w:rsidR="005A0AFB" w:rsidRDefault="005A0AFB" w:rsidP="005A0AFB">
      <w:pPr>
        <w:pStyle w:val="BodyText"/>
        <w:spacing w:after="0"/>
        <w:jc w:val="center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 xml:space="preserve"> </w:t>
      </w:r>
    </w:p>
    <w:p w14:paraId="730D7FAB" w14:textId="45D85A0F" w:rsidR="005A0AFB" w:rsidRDefault="005A0AFB" w:rsidP="005F4195">
      <w:pPr>
        <w:pStyle w:val="BodyText"/>
        <w:spacing w:after="0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 xml:space="preserve">To make consensus on the dynamic switching mechanism, RAN4 need to agree </w:t>
      </w:r>
      <w:r w:rsidR="001A241E">
        <w:rPr>
          <w:rFonts w:eastAsia="Malgun Gothic"/>
          <w:i w:val="0"/>
          <w:iCs/>
          <w:lang w:eastAsia="ko-KR"/>
        </w:rPr>
        <w:t>some</w:t>
      </w:r>
      <w:r>
        <w:rPr>
          <w:rFonts w:eastAsia="Malgun Gothic" w:hint="eastAsia"/>
          <w:i w:val="0"/>
          <w:iCs/>
          <w:lang w:eastAsia="ko-KR"/>
        </w:rPr>
        <w:t xml:space="preserve"> restriction</w:t>
      </w:r>
      <w:r w:rsidR="001A241E">
        <w:rPr>
          <w:rFonts w:eastAsia="Malgun Gothic" w:hint="eastAsia"/>
          <w:i w:val="0"/>
          <w:iCs/>
          <w:lang w:eastAsia="ko-KR"/>
        </w:rPr>
        <w:t xml:space="preserve">s points for dynamic switching operation (non-semi static RRC based switching) </w:t>
      </w:r>
      <w:r>
        <w:rPr>
          <w:rFonts w:eastAsia="Malgun Gothic" w:hint="eastAsia"/>
          <w:i w:val="0"/>
          <w:iCs/>
          <w:lang w:eastAsia="ko-KR"/>
        </w:rPr>
        <w:t xml:space="preserve">to reduce RAN4 work scope and minimize other WGs workload for RAN4 </w:t>
      </w:r>
      <w:r>
        <w:rPr>
          <w:rFonts w:eastAsia="Malgun Gothic"/>
          <w:i w:val="0"/>
          <w:iCs/>
          <w:lang w:eastAsia="ko-KR"/>
        </w:rPr>
        <w:t>leading</w:t>
      </w:r>
      <w:r>
        <w:rPr>
          <w:rFonts w:eastAsia="Malgun Gothic" w:hint="eastAsia"/>
          <w:i w:val="0"/>
          <w:iCs/>
          <w:lang w:eastAsia="ko-KR"/>
        </w:rPr>
        <w:t xml:space="preserve"> topics in Rel-20.</w:t>
      </w:r>
    </w:p>
    <w:p w14:paraId="7D263C0E" w14:textId="77777777" w:rsidR="001A241E" w:rsidRDefault="001A241E" w:rsidP="005A0AFB">
      <w:pPr>
        <w:pStyle w:val="BodyText"/>
        <w:spacing w:after="60"/>
        <w:rPr>
          <w:rFonts w:eastAsia="Malgun Gothic"/>
          <w:i w:val="0"/>
          <w:iCs/>
          <w:lang w:eastAsia="ko-KR"/>
        </w:rPr>
      </w:pPr>
    </w:p>
    <w:p w14:paraId="6CB54F8F" w14:textId="0E8104F6" w:rsidR="001A241E" w:rsidRPr="001A241E" w:rsidRDefault="001A241E" w:rsidP="001A241E">
      <w:pPr>
        <w:pStyle w:val="BodyText"/>
        <w:numPr>
          <w:ilvl w:val="0"/>
          <w:numId w:val="28"/>
        </w:numPr>
        <w:spacing w:after="60"/>
        <w:rPr>
          <w:rFonts w:eastAsia="Malgun Gothic"/>
          <w:b/>
          <w:bCs/>
          <w:i w:val="0"/>
          <w:iCs/>
          <w:sz w:val="24"/>
          <w:szCs w:val="24"/>
          <w:lang w:eastAsia="ko-KR"/>
        </w:rPr>
      </w:pPr>
      <w:r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Consideration points to reduce </w:t>
      </w:r>
      <w:r w:rsidRPr="001A241E">
        <w:rPr>
          <w:rFonts w:eastAsia="Malgun Gothic"/>
          <w:b/>
          <w:bCs/>
          <w:i w:val="0"/>
          <w:iCs/>
          <w:sz w:val="24"/>
          <w:szCs w:val="24"/>
          <w:lang w:eastAsia="ko-KR"/>
        </w:rPr>
        <w:t>Workload</w:t>
      </w:r>
      <w:r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in RAN4 and other </w:t>
      </w:r>
      <w:proofErr w:type="gramStart"/>
      <w:r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>WGs</w:t>
      </w:r>
      <w:proofErr w:type="gramEnd"/>
      <w:r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</w:t>
      </w:r>
    </w:p>
    <w:p w14:paraId="2EB06282" w14:textId="4151B816" w:rsidR="001A241E" w:rsidRDefault="005F4195" w:rsidP="005F4195">
      <w:pPr>
        <w:pStyle w:val="BodyText"/>
        <w:numPr>
          <w:ilvl w:val="0"/>
          <w:numId w:val="29"/>
        </w:numPr>
        <w:spacing w:after="60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 xml:space="preserve">Consider semi-static switching mechanism or only </w:t>
      </w:r>
      <w:r w:rsidR="001A241E">
        <w:rPr>
          <w:rFonts w:eastAsia="Malgun Gothic" w:hint="eastAsia"/>
          <w:i w:val="0"/>
          <w:iCs/>
          <w:lang w:eastAsia="ko-KR"/>
        </w:rPr>
        <w:t>allow Dynamic switching without DCI change/update between FDD band and SDL in Rel-20.</w:t>
      </w:r>
      <w:r>
        <w:rPr>
          <w:rFonts w:eastAsia="Malgun Gothic" w:hint="eastAsia"/>
          <w:i w:val="0"/>
          <w:iCs/>
          <w:lang w:eastAsia="ko-KR"/>
        </w:rPr>
        <w:t xml:space="preserve"> </w:t>
      </w:r>
      <w:r w:rsidR="0073461F">
        <w:rPr>
          <w:rFonts w:eastAsia="Malgun Gothic" w:hint="eastAsia"/>
          <w:i w:val="0"/>
          <w:iCs/>
          <w:lang w:eastAsia="ko-KR"/>
        </w:rPr>
        <w:t>LBCA via Switching between FDD and FDD is not supported in R</w:t>
      </w:r>
      <w:r w:rsidR="0073461F">
        <w:rPr>
          <w:rFonts w:eastAsia="Malgun Gothic"/>
          <w:i w:val="0"/>
          <w:iCs/>
          <w:lang w:eastAsia="ko-KR"/>
        </w:rPr>
        <w:t>e</w:t>
      </w:r>
      <w:r w:rsidR="0073461F">
        <w:rPr>
          <w:rFonts w:eastAsia="Malgun Gothic" w:hint="eastAsia"/>
          <w:i w:val="0"/>
          <w:iCs/>
          <w:lang w:eastAsia="ko-KR"/>
        </w:rPr>
        <w:t>l-20.</w:t>
      </w:r>
    </w:p>
    <w:p w14:paraId="4DCFF674" w14:textId="72600257" w:rsidR="001A241E" w:rsidRDefault="001A241E" w:rsidP="001A241E">
      <w:pPr>
        <w:pStyle w:val="BodyText"/>
        <w:numPr>
          <w:ilvl w:val="0"/>
          <w:numId w:val="29"/>
        </w:numPr>
        <w:spacing w:after="60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 xml:space="preserve">Consider 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>wide Rx filter</w:t>
      </w:r>
      <w:r>
        <w:rPr>
          <w:rFonts w:eastAsia="Malgun Gothic" w:hint="eastAsia"/>
          <w:i w:val="0"/>
          <w:iCs/>
          <w:lang w:eastAsia="ko-KR"/>
        </w:rPr>
        <w:t xml:space="preserve"> to receive Dual DL (both FDD DL and SDL) operation at the same time</w:t>
      </w:r>
      <w:r w:rsidR="007F14F8">
        <w:rPr>
          <w:rFonts w:eastAsia="Malgun Gothic" w:hint="eastAsia"/>
          <w:i w:val="0"/>
          <w:iCs/>
          <w:lang w:eastAsia="ko-KR"/>
        </w:rPr>
        <w:t xml:space="preserve"> as shown in Figure 2</w:t>
      </w:r>
      <w:r>
        <w:rPr>
          <w:rFonts w:eastAsia="Malgun Gothic" w:hint="eastAsia"/>
          <w:i w:val="0"/>
          <w:iCs/>
          <w:lang w:eastAsia="ko-KR"/>
        </w:rPr>
        <w:t>.</w:t>
      </w:r>
    </w:p>
    <w:p w14:paraId="7690EF93" w14:textId="133B9F64" w:rsidR="001A241E" w:rsidRDefault="0073461F" w:rsidP="001A241E">
      <w:pPr>
        <w:pStyle w:val="BodyText"/>
        <w:numPr>
          <w:ilvl w:val="0"/>
          <w:numId w:val="29"/>
        </w:numPr>
        <w:spacing w:after="60"/>
        <w:rPr>
          <w:rFonts w:eastAsia="Malgun Gothic"/>
          <w:i w:val="0"/>
          <w:iCs/>
          <w:lang w:eastAsia="ko-KR"/>
        </w:rPr>
      </w:pPr>
      <w:r w:rsidRPr="0073461F">
        <w:rPr>
          <w:rFonts w:eastAsia="Malgun Gothic"/>
          <w:i w:val="0"/>
          <w:iCs/>
          <w:lang w:eastAsia="ko-KR"/>
        </w:rPr>
        <w:t xml:space="preserve">Only </w:t>
      </w:r>
      <w:r w:rsidRPr="005F4195">
        <w:rPr>
          <w:rFonts w:eastAsia="Malgun Gothic"/>
          <w:b/>
          <w:bCs/>
          <w:i w:val="0"/>
          <w:iCs/>
          <w:lang w:eastAsia="ko-KR"/>
        </w:rPr>
        <w:t>self-carrier scheduling shall be assumed</w:t>
      </w:r>
      <w:r w:rsidRPr="0073461F">
        <w:rPr>
          <w:rFonts w:eastAsia="Malgun Gothic"/>
          <w:i w:val="0"/>
          <w:iCs/>
          <w:lang w:eastAsia="ko-KR"/>
        </w:rPr>
        <w:t xml:space="preserve"> to reduce workload. For dual DL with dynamic switching, cross-carrier scheduling is not necessary and hence shall not be considered</w:t>
      </w:r>
      <w:r w:rsidR="001A241E">
        <w:rPr>
          <w:rFonts w:eastAsia="Malgun Gothic" w:hint="eastAsia"/>
          <w:i w:val="0"/>
          <w:iCs/>
          <w:lang w:eastAsia="ko-KR"/>
        </w:rPr>
        <w:t xml:space="preserve">. </w:t>
      </w:r>
    </w:p>
    <w:p w14:paraId="34A158CD" w14:textId="1803DABA" w:rsidR="001A241E" w:rsidRPr="001A241E" w:rsidRDefault="001A241E" w:rsidP="001A241E">
      <w:pPr>
        <w:pStyle w:val="BodyText"/>
        <w:numPr>
          <w:ilvl w:val="0"/>
          <w:numId w:val="29"/>
        </w:numPr>
        <w:spacing w:after="60"/>
        <w:rPr>
          <w:rFonts w:eastAsia="Malgun Gothic"/>
          <w:i w:val="0"/>
          <w:iCs/>
          <w:lang w:eastAsia="ko-KR"/>
        </w:rPr>
      </w:pPr>
      <w:r w:rsidRPr="005F4195">
        <w:rPr>
          <w:rFonts w:eastAsia="Malgun Gothic"/>
          <w:b/>
          <w:bCs/>
          <w:i w:val="0"/>
          <w:iCs/>
          <w:lang w:eastAsia="ko-KR"/>
        </w:rPr>
        <w:t>The same time mask as for the Rel-19 semi-static pattern</w:t>
      </w:r>
      <w:r w:rsidRPr="001A241E">
        <w:rPr>
          <w:rFonts w:eastAsia="Malgun Gothic"/>
          <w:i w:val="0"/>
          <w:iCs/>
          <w:lang w:eastAsia="ko-KR"/>
        </w:rPr>
        <w:t xml:space="preserve"> </w:t>
      </w:r>
      <w:r>
        <w:rPr>
          <w:rFonts w:eastAsia="Malgun Gothic" w:hint="eastAsia"/>
          <w:i w:val="0"/>
          <w:iCs/>
          <w:lang w:eastAsia="ko-KR"/>
        </w:rPr>
        <w:t>can be reused.</w:t>
      </w:r>
    </w:p>
    <w:p w14:paraId="15E55A21" w14:textId="54D6F302" w:rsidR="001A241E" w:rsidRPr="001A241E" w:rsidRDefault="001A241E" w:rsidP="001A241E">
      <w:pPr>
        <w:pStyle w:val="BodyText"/>
        <w:numPr>
          <w:ilvl w:val="0"/>
          <w:numId w:val="29"/>
        </w:numPr>
        <w:spacing w:after="60"/>
        <w:rPr>
          <w:rFonts w:eastAsia="Malgun Gothic"/>
          <w:i w:val="0"/>
          <w:iCs/>
          <w:lang w:eastAsia="ko-KR"/>
        </w:rPr>
      </w:pPr>
      <w:r w:rsidRPr="001A241E">
        <w:rPr>
          <w:rFonts w:eastAsia="Malgun Gothic" w:hint="eastAsia"/>
          <w:i w:val="0"/>
          <w:iCs/>
          <w:lang w:eastAsia="ko-KR"/>
        </w:rPr>
        <w:t>For CA_n5A-n29A and CA_n29A-n71A</w:t>
      </w:r>
      <w:r w:rsidR="007F14F8">
        <w:rPr>
          <w:rFonts w:eastAsia="Malgun Gothic" w:hint="eastAsia"/>
          <w:i w:val="0"/>
          <w:iCs/>
          <w:lang w:eastAsia="ko-KR"/>
        </w:rPr>
        <w:t xml:space="preserve"> in Figure 3</w:t>
      </w:r>
      <w:r w:rsidRPr="001A241E">
        <w:rPr>
          <w:rFonts w:eastAsia="Malgun Gothic" w:hint="eastAsia"/>
          <w:i w:val="0"/>
          <w:iCs/>
          <w:lang w:eastAsia="ko-KR"/>
        </w:rPr>
        <w:t>, RAN4 only reuse Rel-19 low-band DL CA via switching mechanism</w:t>
      </w:r>
      <w:r>
        <w:rPr>
          <w:rFonts w:eastAsia="Malgun Gothic" w:hint="eastAsia"/>
          <w:i w:val="0"/>
          <w:iCs/>
          <w:lang w:eastAsia="ko-KR"/>
        </w:rPr>
        <w:t xml:space="preserve">, as the wider frequency band operation for 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 xml:space="preserve">dual DL carrier reception may degrade the antenna performance due to the wider </w:t>
      </w:r>
      <w:r w:rsidR="00D4612A" w:rsidRPr="005F4195">
        <w:rPr>
          <w:rFonts w:eastAsia="Malgun Gothic" w:hint="eastAsia"/>
          <w:b/>
          <w:bCs/>
          <w:i w:val="0"/>
          <w:iCs/>
          <w:lang w:eastAsia="ko-KR"/>
        </w:rPr>
        <w:t>frequency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 xml:space="preserve"> operation</w:t>
      </w:r>
      <w:r>
        <w:rPr>
          <w:rFonts w:eastAsia="Malgun Gothic" w:hint="eastAsia"/>
          <w:i w:val="0"/>
          <w:iCs/>
          <w:lang w:eastAsia="ko-KR"/>
        </w:rPr>
        <w:t>.</w:t>
      </w:r>
    </w:p>
    <w:p w14:paraId="5CB78013" w14:textId="77777777" w:rsidR="001A241E" w:rsidRDefault="001A241E" w:rsidP="005A0AFB">
      <w:pPr>
        <w:pStyle w:val="BodyText"/>
        <w:spacing w:after="60"/>
        <w:rPr>
          <w:rFonts w:eastAsia="Malgun Gothic"/>
          <w:i w:val="0"/>
          <w:iCs/>
          <w:lang w:eastAsia="ko-KR"/>
        </w:rPr>
      </w:pPr>
    </w:p>
    <w:p w14:paraId="0C7756B2" w14:textId="189926EA" w:rsidR="001A241E" w:rsidRDefault="00D4612A" w:rsidP="001A241E">
      <w:pPr>
        <w:pStyle w:val="BodyText"/>
        <w:spacing w:after="60"/>
        <w:jc w:val="center"/>
        <w:rPr>
          <w:rFonts w:eastAsia="Malgun Gothic"/>
          <w:i w:val="0"/>
          <w:iCs/>
          <w:lang w:eastAsia="ko-KR"/>
        </w:rPr>
      </w:pPr>
      <w:r w:rsidRPr="00D4612A">
        <w:rPr>
          <w:rFonts w:eastAsia="Malgun Gothic"/>
          <w:i w:val="0"/>
          <w:iCs/>
          <w:noProof/>
          <w:lang w:eastAsia="ko-KR"/>
        </w:rPr>
        <w:drawing>
          <wp:inline distT="0" distB="0" distL="0" distR="0" wp14:anchorId="4676A584" wp14:editId="0515EE94">
            <wp:extent cx="3876383" cy="2056603"/>
            <wp:effectExtent l="0" t="0" r="0" b="1270"/>
            <wp:docPr id="8413049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30490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3493" cy="207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3F1AB" w14:textId="33CFF103" w:rsidR="001A241E" w:rsidRDefault="001A241E" w:rsidP="001A241E">
      <w:pPr>
        <w:pStyle w:val="BodyText"/>
        <w:spacing w:after="120"/>
        <w:jc w:val="center"/>
        <w:rPr>
          <w:rFonts w:eastAsia="Malgun Gothic"/>
          <w:b/>
          <w:bCs/>
          <w:i w:val="0"/>
          <w:iCs/>
          <w:lang w:eastAsia="ko-KR"/>
        </w:rPr>
      </w:pPr>
      <w:r>
        <w:rPr>
          <w:rFonts w:eastAsia="Malgun Gothic"/>
          <w:b/>
          <w:bCs/>
          <w:i w:val="0"/>
          <w:iCs/>
          <w:lang w:eastAsia="ko-KR"/>
        </w:rPr>
        <w:t xml:space="preserve">Figure </w:t>
      </w:r>
      <w:r>
        <w:rPr>
          <w:rFonts w:eastAsia="Malgun Gothic" w:hint="eastAsia"/>
          <w:b/>
          <w:bCs/>
          <w:i w:val="0"/>
          <w:iCs/>
          <w:lang w:eastAsia="ko-KR"/>
        </w:rPr>
        <w:t>2</w:t>
      </w:r>
      <w:r>
        <w:rPr>
          <w:rFonts w:eastAsia="Malgun Gothic"/>
          <w:b/>
          <w:bCs/>
          <w:i w:val="0"/>
          <w:iCs/>
          <w:lang w:eastAsia="ko-KR"/>
        </w:rPr>
        <w:t xml:space="preserve">. </w:t>
      </w:r>
      <w:r>
        <w:rPr>
          <w:rFonts w:eastAsia="Malgun Gothic" w:hint="eastAsia"/>
          <w:b/>
          <w:bCs/>
          <w:i w:val="0"/>
          <w:iCs/>
          <w:lang w:eastAsia="ko-KR"/>
        </w:rPr>
        <w:t xml:space="preserve">Wide channel filter to </w:t>
      </w:r>
      <w:r>
        <w:rPr>
          <w:rFonts w:eastAsia="Malgun Gothic"/>
          <w:b/>
          <w:bCs/>
          <w:i w:val="0"/>
          <w:iCs/>
          <w:lang w:eastAsia="ko-KR"/>
        </w:rPr>
        <w:t>cover</w:t>
      </w:r>
      <w:r>
        <w:rPr>
          <w:rFonts w:eastAsia="Malgun Gothic" w:hint="eastAsia"/>
          <w:b/>
          <w:bCs/>
          <w:i w:val="0"/>
          <w:iCs/>
          <w:lang w:eastAsia="ko-KR"/>
        </w:rPr>
        <w:t xml:space="preserve"> both FDD DL and SDL DL </w:t>
      </w:r>
    </w:p>
    <w:p w14:paraId="0D21B446" w14:textId="480EFDF2" w:rsidR="001A241E" w:rsidRDefault="001A241E" w:rsidP="005F4195">
      <w:pPr>
        <w:pStyle w:val="BodyText"/>
        <w:spacing w:after="0"/>
        <w:jc w:val="center"/>
        <w:rPr>
          <w:rFonts w:eastAsia="Malgun Gothic"/>
          <w:i w:val="0"/>
          <w:iCs/>
          <w:lang w:eastAsia="ko-KR"/>
        </w:rPr>
      </w:pPr>
      <w:r>
        <w:rPr>
          <w:rFonts w:eastAsia="Malgun Gothic"/>
          <w:i w:val="0"/>
          <w:noProof/>
          <w:lang w:eastAsia="ko-KR"/>
        </w:rPr>
        <w:drawing>
          <wp:inline distT="0" distB="0" distL="0" distR="0" wp14:anchorId="05A45A1D" wp14:editId="3BD0E66F">
            <wp:extent cx="5710793" cy="2338254"/>
            <wp:effectExtent l="0" t="0" r="4445" b="5080"/>
            <wp:docPr id="16924363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519" cy="234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D9B93" w14:textId="306F4ED5" w:rsidR="001A241E" w:rsidRDefault="001A241E" w:rsidP="001A241E">
      <w:pPr>
        <w:pStyle w:val="BodyText"/>
        <w:spacing w:after="60"/>
        <w:jc w:val="center"/>
        <w:rPr>
          <w:rFonts w:eastAsia="Malgun Gothic"/>
          <w:b/>
          <w:bCs/>
          <w:i w:val="0"/>
          <w:iCs/>
          <w:lang w:eastAsia="ko-KR"/>
        </w:rPr>
      </w:pPr>
      <w:r>
        <w:rPr>
          <w:rFonts w:eastAsia="Malgun Gothic"/>
          <w:b/>
          <w:bCs/>
          <w:i w:val="0"/>
          <w:iCs/>
          <w:lang w:eastAsia="ko-KR"/>
        </w:rPr>
        <w:t xml:space="preserve">Figure </w:t>
      </w:r>
      <w:r>
        <w:rPr>
          <w:rFonts w:eastAsia="Malgun Gothic" w:hint="eastAsia"/>
          <w:b/>
          <w:bCs/>
          <w:i w:val="0"/>
          <w:iCs/>
          <w:lang w:eastAsia="ko-KR"/>
        </w:rPr>
        <w:t>3</w:t>
      </w:r>
      <w:r>
        <w:rPr>
          <w:rFonts w:eastAsia="Malgun Gothic"/>
          <w:b/>
          <w:bCs/>
          <w:i w:val="0"/>
          <w:iCs/>
          <w:lang w:eastAsia="ko-KR"/>
        </w:rPr>
        <w:t>. low-band DL CA combinations with wider channel operation</w:t>
      </w:r>
      <w:r>
        <w:rPr>
          <w:rFonts w:eastAsia="Malgun Gothic" w:hint="eastAsia"/>
          <w:b/>
          <w:bCs/>
          <w:i w:val="0"/>
          <w:iCs/>
          <w:lang w:eastAsia="ko-KR"/>
        </w:rPr>
        <w:t xml:space="preserve"> </w:t>
      </w:r>
      <w:r w:rsidR="007F14F8">
        <w:rPr>
          <w:rFonts w:eastAsia="Malgun Gothic" w:hint="eastAsia"/>
          <w:b/>
          <w:bCs/>
          <w:i w:val="0"/>
          <w:iCs/>
          <w:lang w:eastAsia="ko-KR"/>
        </w:rPr>
        <w:t>(&gt;</w:t>
      </w:r>
      <w:r>
        <w:rPr>
          <w:rFonts w:eastAsia="Malgun Gothic" w:hint="eastAsia"/>
          <w:b/>
          <w:bCs/>
          <w:i w:val="0"/>
          <w:iCs/>
          <w:lang w:eastAsia="ko-KR"/>
        </w:rPr>
        <w:t xml:space="preserve"> 100MHz frequency spa</w:t>
      </w:r>
      <w:r w:rsidR="007F14F8">
        <w:rPr>
          <w:rFonts w:eastAsia="Malgun Gothic" w:hint="eastAsia"/>
          <w:b/>
          <w:bCs/>
          <w:i w:val="0"/>
          <w:iCs/>
          <w:lang w:eastAsia="ko-KR"/>
        </w:rPr>
        <w:t>n) for Dual DL</w:t>
      </w:r>
    </w:p>
    <w:p w14:paraId="5AA2A130" w14:textId="77777777" w:rsidR="001A241E" w:rsidRPr="001A241E" w:rsidRDefault="001A241E" w:rsidP="005A0AFB">
      <w:pPr>
        <w:pStyle w:val="BodyText"/>
        <w:spacing w:after="60"/>
        <w:rPr>
          <w:rFonts w:eastAsia="Malgun Gothic"/>
          <w:i w:val="0"/>
          <w:iCs/>
          <w:lang w:eastAsia="ko-KR"/>
        </w:rPr>
      </w:pPr>
    </w:p>
    <w:p w14:paraId="416A510A" w14:textId="3EB73090" w:rsidR="005A0AFB" w:rsidRPr="001A241E" w:rsidRDefault="0071756C" w:rsidP="001A241E">
      <w:pPr>
        <w:pStyle w:val="BodyText"/>
        <w:numPr>
          <w:ilvl w:val="0"/>
          <w:numId w:val="28"/>
        </w:numPr>
        <w:spacing w:after="0"/>
        <w:rPr>
          <w:rFonts w:eastAsia="Malgun Gothic"/>
          <w:b/>
          <w:bCs/>
          <w:i w:val="0"/>
          <w:iCs/>
          <w:sz w:val="24"/>
          <w:szCs w:val="24"/>
          <w:lang w:eastAsia="ko-KR"/>
        </w:rPr>
      </w:pPr>
      <w:r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Other </w:t>
      </w:r>
      <w:r w:rsid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RAN </w:t>
      </w:r>
      <w:r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>WGs</w:t>
      </w:r>
      <w:r w:rsidR="001A241E"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impact</w:t>
      </w:r>
      <w:r w:rsidR="00D4612A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>s</w:t>
      </w:r>
      <w:r w:rsidR="001A241E"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for LBCA via switching</w:t>
      </w:r>
      <w:r w:rsid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with dynamic switching mechanism</w:t>
      </w:r>
      <w:r w:rsidR="001A241E" w:rsidRPr="001A241E">
        <w:rPr>
          <w:rFonts w:eastAsia="Malgun Gothic" w:hint="eastAsia"/>
          <w:b/>
          <w:bCs/>
          <w:i w:val="0"/>
          <w:iCs/>
          <w:sz w:val="24"/>
          <w:szCs w:val="24"/>
          <w:lang w:eastAsia="ko-KR"/>
        </w:rPr>
        <w:t xml:space="preserve"> in Rel-20</w:t>
      </w:r>
    </w:p>
    <w:p w14:paraId="02B51CD1" w14:textId="77777777" w:rsidR="001A241E" w:rsidRDefault="001A241E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</w:p>
    <w:p w14:paraId="74483274" w14:textId="76268694" w:rsidR="001A241E" w:rsidRDefault="001A241E" w:rsidP="001A241E">
      <w:pPr>
        <w:pStyle w:val="BodyText"/>
        <w:numPr>
          <w:ilvl w:val="0"/>
          <w:numId w:val="31"/>
        </w:numPr>
        <w:spacing w:after="60"/>
        <w:textAlignment w:val="auto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>To support dynamic switching pattern in R</w:t>
      </w:r>
      <w:r>
        <w:rPr>
          <w:rFonts w:eastAsia="Malgun Gothic"/>
          <w:i w:val="0"/>
          <w:iCs/>
          <w:lang w:eastAsia="ko-KR"/>
        </w:rPr>
        <w:t>e</w:t>
      </w:r>
      <w:r>
        <w:rPr>
          <w:rFonts w:eastAsia="Malgun Gothic" w:hint="eastAsia"/>
          <w:i w:val="0"/>
          <w:iCs/>
          <w:lang w:eastAsia="ko-KR"/>
        </w:rPr>
        <w:t>l-20, RAN1 may need to define symbol-based switching pattern</w:t>
      </w:r>
      <w:r w:rsidR="00D4612A">
        <w:rPr>
          <w:rFonts w:eastAsia="Malgun Gothic" w:hint="eastAsia"/>
          <w:i w:val="0"/>
          <w:iCs/>
          <w:lang w:eastAsia="ko-KR"/>
        </w:rPr>
        <w:t xml:space="preserve"> instead of slot-based switching pattern</w:t>
      </w:r>
      <w:r>
        <w:rPr>
          <w:rFonts w:eastAsia="Malgun Gothic" w:hint="eastAsia"/>
          <w:i w:val="0"/>
          <w:iCs/>
          <w:lang w:eastAsia="ko-KR"/>
        </w:rPr>
        <w:t xml:space="preserve"> in TS38.214 </w:t>
      </w:r>
      <w:r w:rsidRPr="001A241E">
        <w:rPr>
          <w:rFonts w:eastAsia="Malgun Gothic"/>
          <w:i w:val="0"/>
          <w:iCs/>
          <w:lang w:eastAsia="ko-KR"/>
        </w:rPr>
        <w:sym w:font="Wingdings" w:char="F0E0"/>
      </w:r>
      <w:r>
        <w:rPr>
          <w:rFonts w:eastAsia="Malgun Gothic" w:hint="eastAsia"/>
          <w:i w:val="0"/>
          <w:iCs/>
          <w:lang w:eastAsia="ko-KR"/>
        </w:rPr>
        <w:t xml:space="preserve"> Need to clear understanding </w:t>
      </w:r>
      <w:r w:rsidR="005F4195">
        <w:rPr>
          <w:rFonts w:eastAsia="Malgun Gothic" w:hint="eastAsia"/>
          <w:i w:val="0"/>
          <w:iCs/>
          <w:lang w:eastAsia="ko-KR"/>
        </w:rPr>
        <w:t>for the</w:t>
      </w:r>
      <w:r>
        <w:rPr>
          <w:rFonts w:eastAsia="Malgun Gothic" w:hint="eastAsia"/>
          <w:i w:val="0"/>
          <w:iCs/>
          <w:lang w:eastAsia="ko-KR"/>
        </w:rPr>
        <w:t xml:space="preserve"> other WGs impact to discuss and 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>define the new switching pattern</w:t>
      </w:r>
      <w:r w:rsidR="005F4195">
        <w:rPr>
          <w:rFonts w:eastAsia="Malgun Gothic" w:hint="eastAsia"/>
          <w:b/>
          <w:bCs/>
          <w:i w:val="0"/>
          <w:iCs/>
          <w:lang w:eastAsia="ko-KR"/>
        </w:rPr>
        <w:t xml:space="preserve"> for dynamic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 xml:space="preserve"> </w:t>
      </w:r>
      <w:r w:rsidR="005F4195">
        <w:rPr>
          <w:rFonts w:eastAsia="Malgun Gothic" w:hint="eastAsia"/>
          <w:b/>
          <w:bCs/>
          <w:i w:val="0"/>
          <w:iCs/>
          <w:lang w:eastAsia="ko-KR"/>
        </w:rPr>
        <w:t xml:space="preserve">switching </w:t>
      </w:r>
      <w:r w:rsidRPr="005F4195">
        <w:rPr>
          <w:rFonts w:eastAsia="Malgun Gothic" w:hint="eastAsia"/>
          <w:b/>
          <w:bCs/>
          <w:i w:val="0"/>
          <w:iCs/>
          <w:lang w:eastAsia="ko-KR"/>
        </w:rPr>
        <w:t>in RAN1</w:t>
      </w:r>
      <w:r>
        <w:rPr>
          <w:rFonts w:eastAsia="Malgun Gothic" w:hint="eastAsia"/>
          <w:i w:val="0"/>
          <w:iCs/>
          <w:lang w:eastAsia="ko-KR"/>
        </w:rPr>
        <w:t>.</w:t>
      </w:r>
    </w:p>
    <w:p w14:paraId="0341B837" w14:textId="05B31713" w:rsidR="001A241E" w:rsidRDefault="001A241E" w:rsidP="001A241E">
      <w:pPr>
        <w:pStyle w:val="BodyText"/>
        <w:numPr>
          <w:ilvl w:val="0"/>
          <w:numId w:val="31"/>
        </w:numPr>
        <w:spacing w:after="60"/>
        <w:textAlignment w:val="auto"/>
        <w:rPr>
          <w:rFonts w:eastAsia="Malgun Gothic"/>
          <w:i w:val="0"/>
          <w:iCs/>
          <w:lang w:eastAsia="ko-KR"/>
        </w:rPr>
      </w:pPr>
      <w:r w:rsidRPr="005F4195">
        <w:rPr>
          <w:rFonts w:eastAsia="Malgun Gothic"/>
          <w:b/>
          <w:bCs/>
          <w:i w:val="0"/>
          <w:iCs/>
          <w:lang w:eastAsia="ko-KR"/>
        </w:rPr>
        <w:t>Collison handling issues</w:t>
      </w:r>
      <w:r>
        <w:rPr>
          <w:rFonts w:eastAsia="Malgun Gothic"/>
          <w:i w:val="0"/>
          <w:iCs/>
          <w:lang w:eastAsia="ko-KR"/>
        </w:rPr>
        <w:t xml:space="preserve"> between scheduled UL on FDD UL carrier and configured DL (e.g. SPS, CSI-RS, </w:t>
      </w:r>
      <w:proofErr w:type="spellStart"/>
      <w:r>
        <w:rPr>
          <w:rFonts w:eastAsia="Malgun Gothic"/>
          <w:i w:val="0"/>
          <w:iCs/>
          <w:lang w:eastAsia="ko-KR"/>
        </w:rPr>
        <w:t>etc</w:t>
      </w:r>
      <w:proofErr w:type="spellEnd"/>
      <w:r>
        <w:rPr>
          <w:rFonts w:eastAsia="Malgun Gothic"/>
          <w:i w:val="0"/>
          <w:iCs/>
          <w:lang w:eastAsia="ko-KR"/>
        </w:rPr>
        <w:t xml:space="preserve">) on SDL carrier </w:t>
      </w:r>
      <w:r>
        <w:rPr>
          <w:rFonts w:eastAsia="Malgun Gothic"/>
          <w:i w:val="0"/>
          <w:iCs/>
          <w:lang w:eastAsia="ko-KR"/>
        </w:rPr>
        <w:sym w:font="Wingdings" w:char="F0E0"/>
      </w:r>
      <w:r>
        <w:rPr>
          <w:rFonts w:eastAsia="Malgun Gothic"/>
          <w:i w:val="0"/>
          <w:iCs/>
          <w:lang w:eastAsia="ko-KR"/>
        </w:rPr>
        <w:t xml:space="preserve"> Need to discuss </w:t>
      </w:r>
      <w:r>
        <w:rPr>
          <w:rFonts w:eastAsia="Malgun Gothic" w:hint="eastAsia"/>
          <w:i w:val="0"/>
          <w:iCs/>
          <w:lang w:eastAsia="ko-KR"/>
        </w:rPr>
        <w:t xml:space="preserve">and specify the collision handling mechanism </w:t>
      </w:r>
      <w:r>
        <w:rPr>
          <w:rFonts w:eastAsia="Malgun Gothic"/>
          <w:i w:val="0"/>
          <w:iCs/>
          <w:lang w:eastAsia="ko-KR"/>
        </w:rPr>
        <w:t xml:space="preserve">in </w:t>
      </w:r>
      <w:r>
        <w:rPr>
          <w:rFonts w:eastAsia="Malgun Gothic" w:hint="eastAsia"/>
          <w:i w:val="0"/>
          <w:iCs/>
          <w:lang w:eastAsia="ko-KR"/>
        </w:rPr>
        <w:t xml:space="preserve">TS38.213. </w:t>
      </w:r>
    </w:p>
    <w:p w14:paraId="021A6F30" w14:textId="120C0CF7" w:rsidR="001A241E" w:rsidRDefault="001A241E" w:rsidP="001A241E">
      <w:pPr>
        <w:pStyle w:val="BodyText"/>
        <w:numPr>
          <w:ilvl w:val="0"/>
          <w:numId w:val="31"/>
        </w:numPr>
        <w:spacing w:after="60"/>
        <w:textAlignment w:val="auto"/>
        <w:rPr>
          <w:rFonts w:eastAsia="Malgun Gothic"/>
          <w:i w:val="0"/>
          <w:iCs/>
          <w:lang w:eastAsia="ko-KR"/>
        </w:rPr>
      </w:pPr>
      <w:r w:rsidRPr="005F4195">
        <w:rPr>
          <w:rFonts w:eastAsia="Malgun Gothic" w:hint="eastAsia"/>
          <w:b/>
          <w:bCs/>
          <w:i w:val="0"/>
          <w:iCs/>
          <w:lang w:eastAsia="ko-KR"/>
        </w:rPr>
        <w:t>For FDD+FDD band CA via switching</w:t>
      </w:r>
      <w:r>
        <w:rPr>
          <w:rFonts w:eastAsia="Malgun Gothic" w:hint="eastAsia"/>
          <w:i w:val="0"/>
          <w:iCs/>
          <w:lang w:eastAsia="ko-KR"/>
        </w:rPr>
        <w:t xml:space="preserve"> (</w:t>
      </w:r>
      <w:r>
        <w:rPr>
          <w:rFonts w:eastAsia="Malgun Gothic"/>
          <w:i w:val="0"/>
          <w:iCs/>
          <w:lang w:eastAsia="ko-KR"/>
        </w:rPr>
        <w:t>i.e.</w:t>
      </w:r>
      <w:r>
        <w:rPr>
          <w:rFonts w:eastAsia="Malgun Gothic" w:hint="eastAsia"/>
          <w:i w:val="0"/>
          <w:iCs/>
          <w:lang w:eastAsia="ko-KR"/>
        </w:rPr>
        <w:t xml:space="preserve">., n29+n106 and other FDD combos), RAN4 need to support cross carrier scheduling if RAN4 agree to support cross carrier scheduling for FDD+FDD band CA via switching. It will be impact to </w:t>
      </w:r>
      <w:r w:rsidR="00D4612A">
        <w:rPr>
          <w:rFonts w:eastAsia="Malgun Gothic"/>
          <w:i w:val="0"/>
          <w:iCs/>
          <w:lang w:eastAsia="ko-KR"/>
        </w:rPr>
        <w:t>RAN1</w:t>
      </w:r>
      <w:r w:rsidR="00D4612A">
        <w:rPr>
          <w:rFonts w:eastAsia="Malgun Gothic" w:hint="eastAsia"/>
          <w:i w:val="0"/>
          <w:iCs/>
          <w:lang w:eastAsia="ko-KR"/>
        </w:rPr>
        <w:t>/</w:t>
      </w:r>
      <w:r>
        <w:rPr>
          <w:rFonts w:eastAsia="Malgun Gothic" w:hint="eastAsia"/>
          <w:i w:val="0"/>
          <w:iCs/>
          <w:lang w:eastAsia="ko-KR"/>
        </w:rPr>
        <w:t>RAN2 workload.</w:t>
      </w:r>
    </w:p>
    <w:p w14:paraId="09971E90" w14:textId="37000A97" w:rsidR="00D4612A" w:rsidRDefault="0071756C" w:rsidP="001A241E">
      <w:pPr>
        <w:pStyle w:val="BodyText"/>
        <w:numPr>
          <w:ilvl w:val="0"/>
          <w:numId w:val="31"/>
        </w:numPr>
        <w:spacing w:after="60"/>
        <w:textAlignment w:val="auto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>E</w:t>
      </w:r>
      <w:r w:rsidR="00D4612A">
        <w:rPr>
          <w:rFonts w:eastAsia="Malgun Gothic" w:hint="eastAsia"/>
          <w:i w:val="0"/>
          <w:iCs/>
          <w:lang w:eastAsia="ko-KR"/>
        </w:rPr>
        <w:t xml:space="preserve">valuate whether to satisfy the legacy </w:t>
      </w:r>
      <w:r w:rsidR="00D4612A" w:rsidRPr="005F4195">
        <w:rPr>
          <w:rFonts w:eastAsia="Malgun Gothic" w:hint="eastAsia"/>
          <w:b/>
          <w:bCs/>
          <w:i w:val="0"/>
          <w:iCs/>
          <w:lang w:eastAsia="ko-KR"/>
        </w:rPr>
        <w:t xml:space="preserve">UE </w:t>
      </w:r>
      <w:r w:rsidR="0073461F" w:rsidRPr="005F4195">
        <w:rPr>
          <w:rFonts w:eastAsia="Malgun Gothic" w:hint="eastAsia"/>
          <w:b/>
          <w:bCs/>
          <w:i w:val="0"/>
          <w:iCs/>
          <w:lang w:eastAsia="ko-KR"/>
        </w:rPr>
        <w:t xml:space="preserve">Preparation </w:t>
      </w:r>
      <w:r w:rsidR="00D4612A" w:rsidRPr="005F4195">
        <w:rPr>
          <w:rFonts w:eastAsia="Malgun Gothic" w:hint="eastAsia"/>
          <w:b/>
          <w:bCs/>
          <w:i w:val="0"/>
          <w:iCs/>
          <w:lang w:eastAsia="ko-KR"/>
        </w:rPr>
        <w:t>Proce</w:t>
      </w:r>
      <w:r w:rsidR="0073461F" w:rsidRPr="005F4195">
        <w:rPr>
          <w:rFonts w:eastAsia="Malgun Gothic" w:hint="eastAsia"/>
          <w:b/>
          <w:bCs/>
          <w:i w:val="0"/>
          <w:iCs/>
          <w:lang w:eastAsia="ko-KR"/>
        </w:rPr>
        <w:t>dure</w:t>
      </w:r>
      <w:r w:rsidR="00D4612A" w:rsidRPr="005F4195">
        <w:rPr>
          <w:rFonts w:eastAsia="Malgun Gothic" w:hint="eastAsia"/>
          <w:b/>
          <w:bCs/>
          <w:i w:val="0"/>
          <w:iCs/>
          <w:lang w:eastAsia="ko-KR"/>
        </w:rPr>
        <w:t xml:space="preserve"> time</w:t>
      </w:r>
      <w:r>
        <w:rPr>
          <w:rFonts w:eastAsia="Malgun Gothic" w:hint="eastAsia"/>
          <w:i w:val="0"/>
          <w:iCs/>
          <w:lang w:eastAsia="ko-KR"/>
        </w:rPr>
        <w:t xml:space="preserve"> in TS38.214</w:t>
      </w:r>
      <w:r w:rsidR="00D4612A">
        <w:rPr>
          <w:rFonts w:eastAsia="Malgun Gothic" w:hint="eastAsia"/>
          <w:i w:val="0"/>
          <w:iCs/>
          <w:lang w:eastAsia="ko-KR"/>
        </w:rPr>
        <w:t xml:space="preserve"> is </w:t>
      </w:r>
      <w:r w:rsidR="00D4612A">
        <w:rPr>
          <w:rFonts w:eastAsia="Malgun Gothic"/>
          <w:i w:val="0"/>
          <w:iCs/>
          <w:lang w:eastAsia="ko-KR"/>
        </w:rPr>
        <w:t>enough</w:t>
      </w:r>
      <w:r w:rsidR="00D4612A">
        <w:rPr>
          <w:rFonts w:eastAsia="Malgun Gothic" w:hint="eastAsia"/>
          <w:i w:val="0"/>
          <w:iCs/>
          <w:lang w:eastAsia="ko-KR"/>
        </w:rPr>
        <w:t xml:space="preserve"> for dynamic switching mechanism or extend the UE processing time </w:t>
      </w:r>
      <w:r>
        <w:rPr>
          <w:rFonts w:eastAsia="Malgun Gothic" w:hint="eastAsia"/>
          <w:i w:val="0"/>
          <w:iCs/>
          <w:lang w:eastAsia="ko-KR"/>
        </w:rPr>
        <w:t xml:space="preserve">considering with </w:t>
      </w:r>
      <w:r w:rsidR="0073461F">
        <w:rPr>
          <w:rFonts w:eastAsia="Malgun Gothic" w:hint="eastAsia"/>
          <w:i w:val="0"/>
          <w:iCs/>
          <w:lang w:eastAsia="ko-KR"/>
        </w:rPr>
        <w:t xml:space="preserve">some </w:t>
      </w:r>
      <w:r>
        <w:rPr>
          <w:rFonts w:eastAsia="Malgun Gothic" w:hint="eastAsia"/>
          <w:i w:val="0"/>
          <w:iCs/>
          <w:lang w:eastAsia="ko-KR"/>
        </w:rPr>
        <w:t>timing related parameters</w:t>
      </w:r>
      <w:r w:rsidR="00D4612A">
        <w:rPr>
          <w:rFonts w:eastAsia="Malgun Gothic" w:hint="eastAsia"/>
          <w:i w:val="0"/>
          <w:iCs/>
          <w:lang w:eastAsia="ko-KR"/>
        </w:rPr>
        <w:t xml:space="preserve">.  </w:t>
      </w:r>
    </w:p>
    <w:p w14:paraId="3AB1A55F" w14:textId="77777777" w:rsidR="001A241E" w:rsidRPr="001A241E" w:rsidRDefault="001A241E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</w:p>
    <w:p w14:paraId="7E0DB2F0" w14:textId="77777777" w:rsidR="001A241E" w:rsidRPr="001A241E" w:rsidRDefault="001A241E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</w:p>
    <w:p w14:paraId="6D2E6B87" w14:textId="7DFAEC22" w:rsidR="00DD4064" w:rsidRPr="00DD4064" w:rsidRDefault="001A241E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  <w:r>
        <w:rPr>
          <w:rFonts w:eastAsia="Malgun Gothic" w:hint="eastAsia"/>
          <w:i w:val="0"/>
          <w:iCs/>
          <w:lang w:eastAsia="ko-KR"/>
        </w:rPr>
        <w:t xml:space="preserve">Based on the above observation and analysis, we propose the detail objectives Low-band DL CA via switching </w:t>
      </w:r>
      <w:r>
        <w:rPr>
          <w:rFonts w:eastAsia="Malgun Gothic"/>
          <w:i w:val="0"/>
          <w:iCs/>
          <w:lang w:eastAsia="ko-KR"/>
        </w:rPr>
        <w:t>features</w:t>
      </w:r>
      <w:r>
        <w:rPr>
          <w:rFonts w:eastAsia="Malgun Gothic" w:hint="eastAsia"/>
          <w:i w:val="0"/>
          <w:iCs/>
          <w:lang w:eastAsia="ko-KR"/>
        </w:rPr>
        <w:t xml:space="preserve"> as follow</w:t>
      </w:r>
      <w:r w:rsidR="007F14F8">
        <w:rPr>
          <w:rFonts w:eastAsia="Malgun Gothic" w:hint="eastAsia"/>
          <w:i w:val="0"/>
          <w:iCs/>
          <w:lang w:eastAsia="ko-KR"/>
        </w:rPr>
        <w:t>:</w:t>
      </w:r>
    </w:p>
    <w:p w14:paraId="28E0074A" w14:textId="77777777" w:rsidR="00DD4064" w:rsidRPr="00DD4064" w:rsidRDefault="00DD4064" w:rsidP="00DD4064">
      <w:pPr>
        <w:pStyle w:val="BodyText"/>
        <w:spacing w:after="0"/>
        <w:rPr>
          <w:rFonts w:eastAsia="Malgun Gothic"/>
          <w:i w:val="0"/>
          <w:iCs/>
          <w:lang w:eastAsia="ko-KR"/>
        </w:rPr>
      </w:pPr>
    </w:p>
    <w:p w14:paraId="6248DFD0" w14:textId="77777777" w:rsidR="005F4195" w:rsidRDefault="005F4195" w:rsidP="005F4195">
      <w:pPr>
        <w:snapToGrid w:val="0"/>
        <w:ind w:left="1008" w:right="-101" w:hanging="1008"/>
        <w:jc w:val="both"/>
        <w:rPr>
          <w:rFonts w:eastAsia="Malgun Gothic"/>
          <w:b/>
          <w:iCs/>
          <w:lang w:eastAsia="ko-KR"/>
        </w:rPr>
      </w:pPr>
      <w:r w:rsidRPr="00DE628B">
        <w:rPr>
          <w:b/>
          <w:iCs/>
          <w:lang w:eastAsia="zh-CN"/>
        </w:rPr>
        <w:t xml:space="preserve">Proposal 1: For Release 20 </w:t>
      </w:r>
      <w:r w:rsidRPr="00DE628B">
        <w:rPr>
          <w:rFonts w:eastAsia="Malgun Gothic"/>
          <w:b/>
          <w:iCs/>
          <w:lang w:eastAsia="ko-KR"/>
        </w:rPr>
        <w:t>LBCA via switching, RAN4 can consider semi-static switching mechanism with Dual DL or RAN1 should be involved in early stage how much RAN1 impacts will be estimated to support Dynamic switching mechanism without DCI change/update between FDD band and Dual DL. Based on the RAN1 conclusion, RAN will decide whether to support dynamic switching mechanism or not.</w:t>
      </w:r>
    </w:p>
    <w:p w14:paraId="263CC28A" w14:textId="20231D9D" w:rsidR="0073461F" w:rsidRDefault="0073461F" w:rsidP="0073461F">
      <w:pPr>
        <w:snapToGrid w:val="0"/>
        <w:ind w:left="1008" w:right="-101" w:hanging="1008"/>
        <w:jc w:val="both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2: To reduce workload and minimize other WGs impacts, RAN4 </w:t>
      </w:r>
      <w:r>
        <w:rPr>
          <w:rFonts w:eastAsia="Malgun Gothic" w:hint="eastAsia"/>
          <w:b/>
          <w:iCs/>
          <w:lang w:eastAsia="ko-KR"/>
        </w:rPr>
        <w:t>do not</w:t>
      </w:r>
      <w:r>
        <w:rPr>
          <w:rFonts w:eastAsia="Malgun Gothic"/>
          <w:b/>
          <w:iCs/>
          <w:lang w:eastAsia="ko-KR"/>
        </w:rPr>
        <w:t xml:space="preserve"> consider the c</w:t>
      </w:r>
      <w:r>
        <w:rPr>
          <w:b/>
          <w:iCs/>
          <w:lang w:eastAsia="zh-CN"/>
        </w:rPr>
        <w:t xml:space="preserve">ross-carrier scheduling between each carrier/band (only self-carrier scheduling is </w:t>
      </w:r>
      <w:r>
        <w:rPr>
          <w:rFonts w:eastAsia="Malgun Gothic" w:hint="eastAsia"/>
          <w:b/>
          <w:iCs/>
          <w:lang w:eastAsia="ko-KR"/>
        </w:rPr>
        <w:t>assumed</w:t>
      </w:r>
      <w:r>
        <w:rPr>
          <w:b/>
          <w:iCs/>
          <w:lang w:eastAsia="zh-CN"/>
        </w:rPr>
        <w:t xml:space="preserve">) in Rel-20. </w:t>
      </w:r>
    </w:p>
    <w:p w14:paraId="3599C4BE" w14:textId="77777777" w:rsidR="00DD4064" w:rsidRPr="0073461F" w:rsidRDefault="00DD4064" w:rsidP="00DD4064">
      <w:pPr>
        <w:pStyle w:val="BodyText"/>
        <w:spacing w:after="0"/>
        <w:rPr>
          <w:rFonts w:eastAsia="Malgun Gothic"/>
          <w:lang w:val="en-GB" w:eastAsia="ko-KR"/>
        </w:rPr>
      </w:pPr>
    </w:p>
    <w:p w14:paraId="671D874F" w14:textId="101B12BC" w:rsidR="00DD4064" w:rsidRDefault="00DD4064" w:rsidP="00DD4064">
      <w:pPr>
        <w:pStyle w:val="BodyText"/>
        <w:widowControl/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Work Item Objectives for </w:t>
      </w:r>
      <w:r w:rsidR="001A241E">
        <w:rPr>
          <w:rFonts w:eastAsia="Malgun Gothic" w:hint="eastAsia"/>
          <w:b/>
          <w:bCs/>
          <w:lang w:eastAsia="ko-KR"/>
        </w:rPr>
        <w:t xml:space="preserve">Low-band DL CA via </w:t>
      </w:r>
      <w:proofErr w:type="gramStart"/>
      <w:r w:rsidR="001A241E">
        <w:rPr>
          <w:rFonts w:eastAsia="Malgun Gothic" w:hint="eastAsia"/>
          <w:b/>
          <w:bCs/>
          <w:lang w:eastAsia="ko-KR"/>
        </w:rPr>
        <w:t>switching</w:t>
      </w:r>
      <w:proofErr w:type="gramEnd"/>
    </w:p>
    <w:p w14:paraId="72DCDD2E" w14:textId="77777777" w:rsidR="00DD4064" w:rsidRDefault="00DD4064" w:rsidP="00DD4064">
      <w:pPr>
        <w:pStyle w:val="BodyText"/>
        <w:spacing w:after="0"/>
        <w:rPr>
          <w:rFonts w:eastAsia="Malgun Gothic"/>
          <w:lang w:eastAsia="ko-KR"/>
        </w:rPr>
      </w:pPr>
    </w:p>
    <w:p w14:paraId="4D307227" w14:textId="684482BE" w:rsidR="00D4612A" w:rsidRPr="00D4612A" w:rsidRDefault="00D4612A" w:rsidP="00D4612A">
      <w:pPr>
        <w:pStyle w:val="BodyText"/>
        <w:numPr>
          <w:ilvl w:val="0"/>
          <w:numId w:val="33"/>
        </w:numPr>
        <w:jc w:val="both"/>
        <w:rPr>
          <w:bCs/>
          <w:i w:val="0"/>
          <w:sz w:val="22"/>
          <w:szCs w:val="28"/>
          <w:lang w:eastAsia="zh-CN"/>
        </w:rPr>
      </w:pPr>
      <w:r w:rsidRPr="00D4612A">
        <w:rPr>
          <w:bCs/>
          <w:i w:val="0"/>
          <w:sz w:val="22"/>
          <w:szCs w:val="28"/>
          <w:lang w:val="en-CA" w:eastAsia="zh-CN"/>
        </w:rPr>
        <w:t>Specify UE RF requirements</w:t>
      </w:r>
      <w:r w:rsidRPr="00D4612A">
        <w:rPr>
          <w:rFonts w:eastAsia="Malgun Gothic" w:hint="eastAsia"/>
          <w:bCs/>
          <w:i w:val="0"/>
          <w:sz w:val="22"/>
          <w:szCs w:val="28"/>
          <w:lang w:val="en-CA" w:eastAsia="ko-KR"/>
        </w:rPr>
        <w:t xml:space="preserve"> for </w:t>
      </w:r>
      <w:r w:rsidR="005F4195">
        <w:rPr>
          <w:rFonts w:eastAsia="Malgun Gothic" w:hint="eastAsia"/>
          <w:bCs/>
          <w:i w:val="0"/>
          <w:sz w:val="22"/>
          <w:szCs w:val="28"/>
          <w:lang w:val="en-CA" w:eastAsia="ko-KR"/>
        </w:rPr>
        <w:t xml:space="preserve">semi-static switching mechanism or Study phase for </w:t>
      </w:r>
      <w:r w:rsidRPr="00D4612A">
        <w:rPr>
          <w:rFonts w:eastAsia="Malgun Gothic" w:hint="eastAsia"/>
          <w:bCs/>
          <w:i w:val="0"/>
          <w:sz w:val="22"/>
          <w:szCs w:val="28"/>
          <w:lang w:val="en-CA" w:eastAsia="ko-KR"/>
        </w:rPr>
        <w:t>dynamic switching mechanism without DCI updates/changes</w:t>
      </w:r>
      <w:r w:rsidRPr="00D4612A">
        <w:rPr>
          <w:bCs/>
          <w:i w:val="0"/>
          <w:sz w:val="22"/>
          <w:szCs w:val="28"/>
          <w:lang w:val="en-CA" w:eastAsia="zh-CN"/>
        </w:rPr>
        <w:t>, including at least switching gap, and corresponding physical layer procedures to switch between {Case 1, Case 3}</w:t>
      </w:r>
      <w:r w:rsidRPr="00D4612A">
        <w:rPr>
          <w:rFonts w:eastAsia="Malgun Gothic" w:hint="eastAsia"/>
          <w:bCs/>
          <w:i w:val="0"/>
          <w:sz w:val="22"/>
          <w:szCs w:val="28"/>
          <w:lang w:val="en-CA" w:eastAsia="ko-KR"/>
        </w:rPr>
        <w:t xml:space="preserve"> [RAN4</w:t>
      </w:r>
      <w:r w:rsidR="005F4195">
        <w:rPr>
          <w:rFonts w:eastAsia="Malgun Gothic" w:hint="eastAsia"/>
          <w:bCs/>
          <w:i w:val="0"/>
          <w:sz w:val="22"/>
          <w:szCs w:val="28"/>
          <w:lang w:val="en-CA" w:eastAsia="ko-KR"/>
        </w:rPr>
        <w:t>, RAN1</w:t>
      </w:r>
      <w:r w:rsidRPr="00D4612A">
        <w:rPr>
          <w:rFonts w:eastAsia="Malgun Gothic" w:hint="eastAsia"/>
          <w:bCs/>
          <w:i w:val="0"/>
          <w:sz w:val="22"/>
          <w:szCs w:val="28"/>
          <w:lang w:val="en-CA" w:eastAsia="ko-KR"/>
        </w:rPr>
        <w:t>]</w:t>
      </w:r>
    </w:p>
    <w:p w14:paraId="56983389" w14:textId="77777777" w:rsidR="00D4612A" w:rsidRPr="00D4612A" w:rsidRDefault="00D4612A" w:rsidP="00D4612A">
      <w:pPr>
        <w:pStyle w:val="BodyText"/>
        <w:numPr>
          <w:ilvl w:val="1"/>
          <w:numId w:val="26"/>
        </w:numPr>
        <w:jc w:val="both"/>
        <w:rPr>
          <w:bCs/>
          <w:iCs/>
          <w:sz w:val="22"/>
          <w:szCs w:val="28"/>
          <w:lang w:eastAsia="zh-CN"/>
        </w:rPr>
      </w:pPr>
      <w:r w:rsidRPr="00D4612A">
        <w:rPr>
          <w:bCs/>
          <w:iCs/>
          <w:sz w:val="22"/>
          <w:szCs w:val="28"/>
          <w:lang w:eastAsia="zh-CN"/>
        </w:rPr>
        <w:t>Case 1: 1 Tx/2 Rx on FDD carrier 1 and 0 Tx/0 Rx on SDL carrier 2</w:t>
      </w:r>
    </w:p>
    <w:p w14:paraId="0B8AAA9A" w14:textId="40161D16" w:rsidR="007471A5" w:rsidRPr="00D4612A" w:rsidRDefault="00D4612A" w:rsidP="00D4612A">
      <w:pPr>
        <w:pStyle w:val="BodyText"/>
        <w:numPr>
          <w:ilvl w:val="1"/>
          <w:numId w:val="26"/>
        </w:numPr>
        <w:jc w:val="both"/>
        <w:rPr>
          <w:bCs/>
          <w:iCs/>
          <w:sz w:val="22"/>
          <w:szCs w:val="28"/>
          <w:lang w:eastAsia="zh-CN"/>
        </w:rPr>
      </w:pPr>
      <w:r w:rsidRPr="00D4612A">
        <w:rPr>
          <w:bCs/>
          <w:iCs/>
          <w:sz w:val="22"/>
          <w:szCs w:val="28"/>
          <w:lang w:eastAsia="zh-CN"/>
        </w:rPr>
        <w:t xml:space="preserve">Case 3: 0 Tx/2 Rx on FDD carrier 1 and 0 Tx/2 Rx on SDL carrier 2 </w:t>
      </w:r>
    </w:p>
    <w:p w14:paraId="70681392" w14:textId="5D3068B9" w:rsidR="00D4612A" w:rsidRPr="00DE628B" w:rsidRDefault="00D4612A" w:rsidP="00D4612A">
      <w:pPr>
        <w:pStyle w:val="ListParagraph"/>
        <w:numPr>
          <w:ilvl w:val="2"/>
          <w:numId w:val="26"/>
        </w:numPr>
        <w:overflowPunct/>
        <w:autoSpaceDE/>
        <w:adjustRightInd/>
        <w:spacing w:after="0"/>
        <w:ind w:leftChars="0"/>
        <w:contextualSpacing/>
        <w:textAlignment w:val="auto"/>
        <w:rPr>
          <w:sz w:val="21"/>
          <w:szCs w:val="21"/>
          <w:lang w:val="pt-BR"/>
        </w:rPr>
      </w:pPr>
      <w:r w:rsidRPr="00DE628B">
        <w:rPr>
          <w:rFonts w:eastAsia="Malgun Gothic" w:hint="eastAsia"/>
          <w:sz w:val="21"/>
          <w:szCs w:val="21"/>
          <w:lang w:val="pt-BR" w:eastAsia="ko-KR"/>
        </w:rPr>
        <w:t>Example Bands for LBDL CA: CA_n12A-29A, CA_n14A-n29A and CA_n28A-n67A.</w:t>
      </w:r>
    </w:p>
    <w:p w14:paraId="3C0944D2" w14:textId="77777777" w:rsidR="00D4612A" w:rsidRPr="005F4195" w:rsidRDefault="00D4612A" w:rsidP="00D4612A">
      <w:pPr>
        <w:pStyle w:val="ListParagraph"/>
        <w:overflowPunct/>
        <w:autoSpaceDE/>
        <w:adjustRightInd/>
        <w:spacing w:after="0"/>
        <w:ind w:leftChars="0" w:left="1800"/>
        <w:contextualSpacing/>
        <w:textAlignment w:val="auto"/>
        <w:rPr>
          <w:sz w:val="21"/>
          <w:szCs w:val="21"/>
          <w:highlight w:val="yellow"/>
          <w:lang w:val="pt-BR"/>
        </w:rPr>
      </w:pPr>
    </w:p>
    <w:p w14:paraId="2D109ABF" w14:textId="097668F1" w:rsidR="00D4612A" w:rsidRPr="00D4612A" w:rsidRDefault="00D4612A" w:rsidP="00D4612A">
      <w:pPr>
        <w:pStyle w:val="BodyText"/>
        <w:ind w:left="720"/>
        <w:jc w:val="both"/>
        <w:rPr>
          <w:bCs/>
          <w:iCs/>
          <w:sz w:val="22"/>
          <w:szCs w:val="28"/>
          <w:lang w:eastAsia="zh-CN"/>
        </w:rPr>
      </w:pPr>
      <w:r>
        <w:rPr>
          <w:rFonts w:eastAsia="Malgun Gothic" w:hint="eastAsia"/>
          <w:bCs/>
          <w:iCs/>
          <w:sz w:val="22"/>
          <w:szCs w:val="28"/>
          <w:lang w:eastAsia="ko-KR"/>
        </w:rPr>
        <w:t>* Note: RAN4 do not consider cross-carrier scheduling in Rel-20 to minimize other WGs impacts.</w:t>
      </w:r>
    </w:p>
    <w:p w14:paraId="3B5EFF03" w14:textId="77777777" w:rsidR="00DE628B" w:rsidRDefault="00DE628B" w:rsidP="00DE628B">
      <w:pPr>
        <w:pStyle w:val="BodyText"/>
        <w:numPr>
          <w:ilvl w:val="0"/>
          <w:numId w:val="33"/>
        </w:numPr>
        <w:jc w:val="both"/>
        <w:rPr>
          <w:bCs/>
          <w:i w:val="0"/>
          <w:sz w:val="22"/>
          <w:szCs w:val="28"/>
          <w:lang w:val="en-CA" w:eastAsia="zh-CN"/>
        </w:rPr>
      </w:pPr>
      <w:bookmarkStart w:id="6" w:name="OLE_LINK83"/>
      <w:bookmarkEnd w:id="3"/>
      <w:bookmarkEnd w:id="4"/>
      <w:bookmarkEnd w:id="5"/>
      <w:r>
        <w:rPr>
          <w:bCs/>
          <w:i w:val="0"/>
          <w:sz w:val="22"/>
          <w:szCs w:val="28"/>
          <w:lang w:val="en-CA" w:eastAsia="zh-CN"/>
        </w:rPr>
        <w:t xml:space="preserve">Investigate on the UE </w:t>
      </w:r>
      <w:r w:rsidRPr="00DE628B">
        <w:rPr>
          <w:bCs/>
          <w:i w:val="0"/>
          <w:sz w:val="22"/>
          <w:szCs w:val="28"/>
          <w:lang w:val="en-CA" w:eastAsia="zh-CN"/>
        </w:rPr>
        <w:t xml:space="preserve">preparation </w:t>
      </w:r>
      <w:r>
        <w:rPr>
          <w:bCs/>
          <w:i w:val="0"/>
          <w:sz w:val="22"/>
          <w:szCs w:val="28"/>
          <w:lang w:val="en-CA" w:eastAsia="zh-CN"/>
        </w:rPr>
        <w:t>proce</w:t>
      </w:r>
      <w:r w:rsidRPr="00DE628B">
        <w:rPr>
          <w:bCs/>
          <w:i w:val="0"/>
          <w:sz w:val="22"/>
          <w:szCs w:val="28"/>
          <w:lang w:val="en-CA" w:eastAsia="zh-CN"/>
        </w:rPr>
        <w:t>dure</w:t>
      </w:r>
      <w:r>
        <w:rPr>
          <w:bCs/>
          <w:i w:val="0"/>
          <w:sz w:val="22"/>
          <w:szCs w:val="28"/>
          <w:lang w:val="en-CA" w:eastAsia="zh-CN"/>
        </w:rPr>
        <w:t xml:space="preserve"> time </w:t>
      </w:r>
      <w:r w:rsidRPr="00DE628B">
        <w:rPr>
          <w:bCs/>
          <w:i w:val="0"/>
          <w:sz w:val="22"/>
          <w:szCs w:val="28"/>
          <w:lang w:val="en-CA" w:eastAsia="zh-CN"/>
        </w:rPr>
        <w:t>when RAN4 allow to support</w:t>
      </w:r>
      <w:r>
        <w:rPr>
          <w:bCs/>
          <w:i w:val="0"/>
          <w:sz w:val="22"/>
          <w:szCs w:val="28"/>
          <w:lang w:val="en-CA" w:eastAsia="zh-CN"/>
        </w:rPr>
        <w:t xml:space="preserve"> dynamic switching mechanism. </w:t>
      </w:r>
      <w:r w:rsidRPr="00DE628B">
        <w:rPr>
          <w:bCs/>
          <w:i w:val="0"/>
          <w:sz w:val="22"/>
          <w:szCs w:val="28"/>
          <w:lang w:val="en-CA" w:eastAsia="zh-CN"/>
        </w:rPr>
        <w:t>[RAN1, RAN4]</w:t>
      </w:r>
    </w:p>
    <w:p w14:paraId="127A68C7" w14:textId="77777777" w:rsidR="00E50AB0" w:rsidRDefault="00E50AB0" w:rsidP="00E50AB0">
      <w:pPr>
        <w:pStyle w:val="Heading1"/>
        <w:numPr>
          <w:ilvl w:val="0"/>
          <w:numId w:val="18"/>
        </w:numPr>
        <w:rPr>
          <w:rFonts w:eastAsia="Times New Roman"/>
        </w:rPr>
      </w:pPr>
      <w:r>
        <w:t>Conclusion</w:t>
      </w:r>
      <w:bookmarkEnd w:id="6"/>
    </w:p>
    <w:p w14:paraId="6D5EAABB" w14:textId="130F56A4" w:rsidR="00D4612A" w:rsidRPr="00D4612A" w:rsidRDefault="00D4612A" w:rsidP="00D4612A">
      <w:pPr>
        <w:spacing w:line="254" w:lineRule="auto"/>
        <w:ind w:right="-96"/>
        <w:rPr>
          <w:rFonts w:eastAsia="Malgun Gothic"/>
          <w:lang w:val="en-US" w:eastAsia="ko-KR"/>
        </w:rPr>
      </w:pPr>
      <w:r w:rsidRPr="00D4612A">
        <w:rPr>
          <w:rFonts w:eastAsia="PMingLiU"/>
          <w:lang w:eastAsia="zh-TW"/>
        </w:rPr>
        <w:t>In this RAN</w:t>
      </w:r>
      <w:r w:rsidRPr="00D4612A">
        <w:rPr>
          <w:rFonts w:eastAsia="Malgun Gothic"/>
          <w:lang w:eastAsia="ko-KR"/>
        </w:rPr>
        <w:t>4</w:t>
      </w:r>
      <w:r w:rsidRPr="00D4612A">
        <w:rPr>
          <w:rFonts w:eastAsia="PMingLiU"/>
          <w:lang w:eastAsia="zh-TW"/>
        </w:rPr>
        <w:t xml:space="preserve"> #1</w:t>
      </w:r>
      <w:r w:rsidRPr="00D4612A">
        <w:rPr>
          <w:rFonts w:eastAsia="Malgun Gothic"/>
          <w:lang w:eastAsia="ko-KR"/>
        </w:rPr>
        <w:t>16</w:t>
      </w:r>
      <w:r w:rsidRPr="00D4612A">
        <w:rPr>
          <w:rFonts w:eastAsia="PMingLiU"/>
          <w:lang w:eastAsia="zh-TW"/>
        </w:rPr>
        <w:t xml:space="preserve"> meeting, we provided </w:t>
      </w:r>
      <w:r w:rsidRPr="00D4612A">
        <w:rPr>
          <w:rFonts w:eastAsia="Malgun Gothic"/>
          <w:lang w:eastAsia="ko-KR"/>
        </w:rPr>
        <w:t>our preferred</w:t>
      </w:r>
      <w:r w:rsidRPr="00D4612A">
        <w:rPr>
          <w:rFonts w:eastAsia="PMingLiU"/>
          <w:lang w:eastAsia="zh-TW"/>
        </w:rPr>
        <w:t xml:space="preserve"> objectives on </w:t>
      </w:r>
      <w:r>
        <w:rPr>
          <w:rFonts w:eastAsia="Malgun Gothic" w:hint="eastAsia"/>
          <w:lang w:eastAsia="ko-KR"/>
        </w:rPr>
        <w:t>low-band DL CA via switching</w:t>
      </w:r>
      <w:r w:rsidRPr="00D4612A">
        <w:rPr>
          <w:rFonts w:eastAsia="Malgun Gothic"/>
          <w:lang w:eastAsia="ko-KR"/>
        </w:rPr>
        <w:t xml:space="preserve"> scope </w:t>
      </w:r>
      <w:r>
        <w:rPr>
          <w:lang w:eastAsia="zh-TW"/>
        </w:rPr>
        <w:t xml:space="preserve">in Rel-20 based on the </w:t>
      </w:r>
      <w:r w:rsidRPr="00D4612A">
        <w:rPr>
          <w:rFonts w:eastAsia="Malgun Gothic"/>
          <w:lang w:eastAsia="ko-KR"/>
        </w:rPr>
        <w:t xml:space="preserve">endorsed WF [1] at last RAN #108 Meeting. </w:t>
      </w:r>
    </w:p>
    <w:p w14:paraId="63C8C4EA" w14:textId="26BF7537" w:rsidR="00D4612A" w:rsidRPr="00D4612A" w:rsidRDefault="00D4612A" w:rsidP="00D4612A">
      <w:pPr>
        <w:spacing w:line="254" w:lineRule="auto"/>
        <w:ind w:right="-96"/>
        <w:rPr>
          <w:rFonts w:eastAsia="Malgun Gothic"/>
          <w:lang w:eastAsia="ko-KR"/>
        </w:rPr>
      </w:pPr>
      <w:r w:rsidRPr="00D4612A">
        <w:rPr>
          <w:rFonts w:eastAsia="Malgun Gothic"/>
          <w:lang w:eastAsia="ko-KR"/>
        </w:rPr>
        <w:t xml:space="preserve">To </w:t>
      </w:r>
      <w:r>
        <w:rPr>
          <w:rFonts w:eastAsia="Malgun Gothic" w:hint="eastAsia"/>
          <w:lang w:eastAsia="ko-KR"/>
        </w:rPr>
        <w:t>minimize other WGs and reduce scope in RAN4</w:t>
      </w:r>
      <w:r w:rsidRPr="00D4612A">
        <w:rPr>
          <w:rFonts w:eastAsia="Malgun Gothic"/>
          <w:lang w:eastAsia="ko-KR"/>
        </w:rPr>
        <w:t>, we propose detail work objectives in 5G-A as follow:</w:t>
      </w:r>
    </w:p>
    <w:p w14:paraId="34834B1B" w14:textId="0397B3E4" w:rsidR="09764CE4" w:rsidRDefault="09764CE4" w:rsidP="09764CE4">
      <w:pPr>
        <w:spacing w:after="0"/>
        <w:ind w:right="-96"/>
        <w:rPr>
          <w:rFonts w:eastAsia="PMingLiU"/>
          <w:lang w:val="en-US" w:eastAsia="zh-TW"/>
        </w:rPr>
      </w:pPr>
    </w:p>
    <w:p w14:paraId="009452CD" w14:textId="77777777" w:rsidR="00DE628B" w:rsidRDefault="00DE628B" w:rsidP="00DE628B">
      <w:pPr>
        <w:snapToGrid w:val="0"/>
        <w:ind w:left="1008" w:right="-101" w:hanging="1008"/>
        <w:jc w:val="both"/>
        <w:rPr>
          <w:rFonts w:eastAsia="Malgun Gothic"/>
          <w:b/>
          <w:iCs/>
          <w:lang w:eastAsia="ko-KR"/>
        </w:rPr>
      </w:pPr>
      <w:r>
        <w:rPr>
          <w:b/>
          <w:iCs/>
          <w:lang w:eastAsia="zh-CN"/>
        </w:rPr>
        <w:t xml:space="preserve">Proposal 1: For Release 20 </w:t>
      </w:r>
      <w:r>
        <w:rPr>
          <w:rFonts w:eastAsia="Malgun Gothic"/>
          <w:b/>
          <w:iCs/>
          <w:lang w:eastAsia="ko-KR"/>
        </w:rPr>
        <w:t>LBCA via switching, RAN4 can consider semi-static switching mechanism with Dual DL or RAN1 should be involved in early stage how much RAN1 impacts will be estimated to support Dynamic switching mechanism without DCI change/update between FDD band and Dual DL. Based on the RAN1 conclusion, RAN will decide whether to support dynamic switching mechanism or not.</w:t>
      </w:r>
    </w:p>
    <w:p w14:paraId="553936EC" w14:textId="77777777" w:rsidR="00DE628B" w:rsidRDefault="00DE628B" w:rsidP="00DE628B">
      <w:pPr>
        <w:snapToGrid w:val="0"/>
        <w:ind w:left="1008" w:right="-101" w:hanging="1008"/>
        <w:jc w:val="both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2: To reduce workload and minimize other WGs impacts, RAN4 </w:t>
      </w:r>
      <w:r>
        <w:rPr>
          <w:rFonts w:eastAsia="Malgun Gothic"/>
          <w:b/>
          <w:iCs/>
          <w:lang w:eastAsia="ko-KR"/>
        </w:rPr>
        <w:t>do not consider the c</w:t>
      </w:r>
      <w:r>
        <w:rPr>
          <w:b/>
          <w:iCs/>
          <w:lang w:eastAsia="zh-CN"/>
        </w:rPr>
        <w:t xml:space="preserve">ross-carrier scheduling between each carrier/band (only self-carrier scheduling is </w:t>
      </w:r>
      <w:r>
        <w:rPr>
          <w:rFonts w:eastAsia="Malgun Gothic"/>
          <w:b/>
          <w:iCs/>
          <w:lang w:eastAsia="ko-KR"/>
        </w:rPr>
        <w:t>assumed</w:t>
      </w:r>
      <w:r>
        <w:rPr>
          <w:b/>
          <w:iCs/>
          <w:lang w:eastAsia="zh-CN"/>
        </w:rPr>
        <w:t xml:space="preserve">) in Rel-20. </w:t>
      </w:r>
    </w:p>
    <w:p w14:paraId="0EFCDB46" w14:textId="77777777" w:rsidR="00DE628B" w:rsidRDefault="00DE628B" w:rsidP="00DE628B">
      <w:pPr>
        <w:pStyle w:val="BodyText"/>
        <w:spacing w:after="0"/>
        <w:rPr>
          <w:rFonts w:eastAsia="Malgun Gothic"/>
          <w:lang w:val="en-GB" w:eastAsia="ko-KR"/>
        </w:rPr>
      </w:pPr>
    </w:p>
    <w:p w14:paraId="1574BBB6" w14:textId="77777777" w:rsidR="00DE628B" w:rsidRDefault="00DE628B" w:rsidP="00DE628B">
      <w:pPr>
        <w:pStyle w:val="BodyText"/>
        <w:widowControl/>
        <w:numPr>
          <w:ilvl w:val="0"/>
          <w:numId w:val="38"/>
        </w:numPr>
        <w:overflowPunct/>
        <w:autoSpaceDE/>
        <w:adjustRightInd/>
        <w:spacing w:after="0"/>
        <w:jc w:val="both"/>
        <w:textAlignment w:val="auto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Work Item Objectives for Low-band DL CA via </w:t>
      </w:r>
      <w:proofErr w:type="gramStart"/>
      <w:r>
        <w:rPr>
          <w:rFonts w:eastAsia="Malgun Gothic"/>
          <w:b/>
          <w:bCs/>
          <w:lang w:eastAsia="ko-KR"/>
        </w:rPr>
        <w:t>switching</w:t>
      </w:r>
      <w:proofErr w:type="gramEnd"/>
    </w:p>
    <w:p w14:paraId="3A520032" w14:textId="77777777" w:rsidR="00DE628B" w:rsidRDefault="00DE628B" w:rsidP="00DE628B">
      <w:pPr>
        <w:pStyle w:val="BodyText"/>
        <w:spacing w:after="0"/>
        <w:rPr>
          <w:rFonts w:eastAsia="Malgun Gothic"/>
          <w:lang w:eastAsia="ko-KR"/>
        </w:rPr>
      </w:pPr>
    </w:p>
    <w:p w14:paraId="76DE5826" w14:textId="77777777" w:rsidR="00DE628B" w:rsidRDefault="00DE628B" w:rsidP="00DE628B">
      <w:pPr>
        <w:pStyle w:val="BodyText"/>
        <w:numPr>
          <w:ilvl w:val="0"/>
          <w:numId w:val="36"/>
        </w:numPr>
        <w:jc w:val="both"/>
        <w:textAlignment w:val="auto"/>
        <w:rPr>
          <w:bCs/>
          <w:i w:val="0"/>
          <w:sz w:val="22"/>
          <w:szCs w:val="28"/>
          <w:lang w:eastAsia="zh-CN"/>
        </w:rPr>
      </w:pPr>
      <w:r>
        <w:rPr>
          <w:bCs/>
          <w:i w:val="0"/>
          <w:sz w:val="22"/>
          <w:szCs w:val="28"/>
          <w:lang w:val="en-CA" w:eastAsia="zh-CN"/>
        </w:rPr>
        <w:lastRenderedPageBreak/>
        <w:t>Specify UE RF requirements</w:t>
      </w:r>
      <w:r>
        <w:rPr>
          <w:rFonts w:eastAsia="Malgun Gothic"/>
          <w:bCs/>
          <w:i w:val="0"/>
          <w:sz w:val="22"/>
          <w:szCs w:val="28"/>
          <w:lang w:val="en-CA" w:eastAsia="ko-KR"/>
        </w:rPr>
        <w:t xml:space="preserve"> for semi-static switching mechanism or Study phase for dynamic switching mechanism without DCI updates/changes</w:t>
      </w:r>
      <w:r>
        <w:rPr>
          <w:bCs/>
          <w:i w:val="0"/>
          <w:sz w:val="22"/>
          <w:szCs w:val="28"/>
          <w:lang w:val="en-CA" w:eastAsia="zh-CN"/>
        </w:rPr>
        <w:t>, including at least switching gap, and corresponding physical layer procedures to switch between {Case 1, Case 3}</w:t>
      </w:r>
      <w:r>
        <w:rPr>
          <w:rFonts w:eastAsia="Malgun Gothic"/>
          <w:bCs/>
          <w:i w:val="0"/>
          <w:sz w:val="22"/>
          <w:szCs w:val="28"/>
          <w:lang w:val="en-CA" w:eastAsia="ko-KR"/>
        </w:rPr>
        <w:t xml:space="preserve"> [RAN4, RAN1]</w:t>
      </w:r>
    </w:p>
    <w:p w14:paraId="4AE8AFC7" w14:textId="77777777" w:rsidR="00DE628B" w:rsidRDefault="00DE628B" w:rsidP="00DE628B">
      <w:pPr>
        <w:pStyle w:val="BodyText"/>
        <w:numPr>
          <w:ilvl w:val="1"/>
          <w:numId w:val="37"/>
        </w:numPr>
        <w:jc w:val="both"/>
        <w:textAlignment w:val="auto"/>
        <w:rPr>
          <w:bCs/>
          <w:iCs/>
          <w:sz w:val="22"/>
          <w:szCs w:val="28"/>
          <w:lang w:eastAsia="zh-CN"/>
        </w:rPr>
      </w:pPr>
      <w:r>
        <w:rPr>
          <w:bCs/>
          <w:iCs/>
          <w:sz w:val="22"/>
          <w:szCs w:val="28"/>
          <w:lang w:eastAsia="zh-CN"/>
        </w:rPr>
        <w:t>Case 1: 1 Tx/2 Rx on FDD carrier 1 and 0 Tx/0 Rx on SDL carrier 2</w:t>
      </w:r>
    </w:p>
    <w:p w14:paraId="5BAC3670" w14:textId="77777777" w:rsidR="00DE628B" w:rsidRDefault="00DE628B" w:rsidP="00DE628B">
      <w:pPr>
        <w:pStyle w:val="BodyText"/>
        <w:numPr>
          <w:ilvl w:val="1"/>
          <w:numId w:val="37"/>
        </w:numPr>
        <w:jc w:val="both"/>
        <w:textAlignment w:val="auto"/>
        <w:rPr>
          <w:bCs/>
          <w:iCs/>
          <w:sz w:val="22"/>
          <w:szCs w:val="28"/>
          <w:lang w:eastAsia="zh-CN"/>
        </w:rPr>
      </w:pPr>
      <w:r>
        <w:rPr>
          <w:bCs/>
          <w:iCs/>
          <w:sz w:val="22"/>
          <w:szCs w:val="28"/>
          <w:lang w:eastAsia="zh-CN"/>
        </w:rPr>
        <w:t xml:space="preserve">Case 3: 0 Tx/2 Rx on FDD carrier 1 and 0 Tx/2 Rx on SDL carrier 2 </w:t>
      </w:r>
    </w:p>
    <w:p w14:paraId="78B15C06" w14:textId="77777777" w:rsidR="00DE628B" w:rsidRDefault="00DE628B" w:rsidP="00DE628B">
      <w:pPr>
        <w:pStyle w:val="ListParagraph"/>
        <w:numPr>
          <w:ilvl w:val="2"/>
          <w:numId w:val="37"/>
        </w:numPr>
        <w:overflowPunct/>
        <w:autoSpaceDE/>
        <w:adjustRightInd/>
        <w:spacing w:after="0"/>
        <w:ind w:leftChars="0"/>
        <w:contextualSpacing/>
        <w:textAlignment w:val="auto"/>
        <w:rPr>
          <w:sz w:val="21"/>
          <w:szCs w:val="21"/>
          <w:lang w:val="pt-BR"/>
        </w:rPr>
      </w:pPr>
      <w:r>
        <w:rPr>
          <w:rFonts w:eastAsia="Malgun Gothic"/>
          <w:sz w:val="21"/>
          <w:szCs w:val="21"/>
          <w:lang w:val="pt-BR" w:eastAsia="ko-KR"/>
        </w:rPr>
        <w:t>Example Bands for LBDL CA: CA_n12A-29A, CA_n14A-n29A and CA_n28A-n67A.</w:t>
      </w:r>
    </w:p>
    <w:p w14:paraId="47243D41" w14:textId="77777777" w:rsidR="00DE628B" w:rsidRDefault="00DE628B" w:rsidP="00DE628B">
      <w:pPr>
        <w:pStyle w:val="ListParagraph"/>
        <w:overflowPunct/>
        <w:autoSpaceDE/>
        <w:adjustRightInd/>
        <w:spacing w:after="0"/>
        <w:ind w:leftChars="0" w:left="1800"/>
        <w:contextualSpacing/>
        <w:rPr>
          <w:sz w:val="21"/>
          <w:szCs w:val="21"/>
          <w:highlight w:val="yellow"/>
          <w:lang w:val="pt-BR"/>
        </w:rPr>
      </w:pPr>
    </w:p>
    <w:p w14:paraId="544EAFD1" w14:textId="77777777" w:rsidR="00DE628B" w:rsidRDefault="00DE628B" w:rsidP="00DE628B">
      <w:pPr>
        <w:pStyle w:val="BodyText"/>
        <w:ind w:left="720"/>
        <w:jc w:val="both"/>
        <w:rPr>
          <w:bCs/>
          <w:iCs/>
          <w:sz w:val="22"/>
          <w:szCs w:val="28"/>
          <w:lang w:eastAsia="zh-CN"/>
        </w:rPr>
      </w:pPr>
      <w:r>
        <w:rPr>
          <w:rFonts w:eastAsia="Malgun Gothic"/>
          <w:bCs/>
          <w:iCs/>
          <w:sz w:val="22"/>
          <w:szCs w:val="28"/>
          <w:lang w:eastAsia="ko-KR"/>
        </w:rPr>
        <w:t>* Note: RAN4 do not consider cross-carrier scheduling in Rel-20 to minimize other WGs impacts.</w:t>
      </w:r>
    </w:p>
    <w:p w14:paraId="0306D6A6" w14:textId="710E0284" w:rsidR="005F4195" w:rsidRDefault="005F4195" w:rsidP="005F4195">
      <w:pPr>
        <w:pStyle w:val="BodyText"/>
        <w:numPr>
          <w:ilvl w:val="0"/>
          <w:numId w:val="36"/>
        </w:numPr>
        <w:jc w:val="both"/>
        <w:textAlignment w:val="auto"/>
        <w:rPr>
          <w:bCs/>
          <w:i w:val="0"/>
          <w:sz w:val="22"/>
          <w:szCs w:val="28"/>
          <w:lang w:val="en-CA" w:eastAsia="zh-CN"/>
        </w:rPr>
      </w:pPr>
      <w:r>
        <w:rPr>
          <w:bCs/>
          <w:i w:val="0"/>
          <w:sz w:val="22"/>
          <w:szCs w:val="28"/>
          <w:lang w:val="en-CA" w:eastAsia="zh-CN"/>
        </w:rPr>
        <w:t xml:space="preserve">Investigate on the UE </w:t>
      </w:r>
      <w:r>
        <w:rPr>
          <w:rFonts w:eastAsia="Malgun Gothic"/>
          <w:bCs/>
          <w:i w:val="0"/>
          <w:sz w:val="22"/>
          <w:szCs w:val="28"/>
          <w:lang w:val="en-CA" w:eastAsia="ko-KR"/>
        </w:rPr>
        <w:t xml:space="preserve">preparation </w:t>
      </w:r>
      <w:r>
        <w:rPr>
          <w:bCs/>
          <w:i w:val="0"/>
          <w:sz w:val="22"/>
          <w:szCs w:val="28"/>
          <w:lang w:val="en-CA" w:eastAsia="zh-CN"/>
        </w:rPr>
        <w:t>proce</w:t>
      </w:r>
      <w:r>
        <w:rPr>
          <w:rFonts w:eastAsia="Malgun Gothic"/>
          <w:bCs/>
          <w:i w:val="0"/>
          <w:sz w:val="22"/>
          <w:szCs w:val="28"/>
          <w:lang w:val="en-CA" w:eastAsia="ko-KR"/>
        </w:rPr>
        <w:t>dure</w:t>
      </w:r>
      <w:r>
        <w:rPr>
          <w:bCs/>
          <w:i w:val="0"/>
          <w:sz w:val="22"/>
          <w:szCs w:val="28"/>
          <w:lang w:val="en-CA" w:eastAsia="zh-CN"/>
        </w:rPr>
        <w:t xml:space="preserve"> time </w:t>
      </w:r>
      <w:r w:rsidR="00DE628B">
        <w:rPr>
          <w:rFonts w:eastAsia="Malgun Gothic" w:hint="eastAsia"/>
          <w:bCs/>
          <w:i w:val="0"/>
          <w:sz w:val="22"/>
          <w:szCs w:val="28"/>
          <w:lang w:val="en-CA" w:eastAsia="ko-KR"/>
        </w:rPr>
        <w:t>w</w:t>
      </w:r>
      <w:r w:rsidR="00DE628B">
        <w:rPr>
          <w:rFonts w:eastAsia="Malgun Gothic"/>
          <w:bCs/>
          <w:i w:val="0"/>
          <w:sz w:val="22"/>
          <w:szCs w:val="28"/>
          <w:lang w:val="en-CA" w:eastAsia="ko-KR"/>
        </w:rPr>
        <w:t>hen</w:t>
      </w:r>
      <w:r w:rsidR="00DE628B">
        <w:rPr>
          <w:rFonts w:eastAsia="Malgun Gothic" w:hint="eastAsia"/>
          <w:bCs/>
          <w:i w:val="0"/>
          <w:sz w:val="22"/>
          <w:szCs w:val="28"/>
          <w:lang w:val="en-CA" w:eastAsia="ko-KR"/>
        </w:rPr>
        <w:t xml:space="preserve"> RAN4 allow to support</w:t>
      </w:r>
      <w:r>
        <w:rPr>
          <w:bCs/>
          <w:i w:val="0"/>
          <w:sz w:val="22"/>
          <w:szCs w:val="28"/>
          <w:lang w:val="en-CA" w:eastAsia="zh-CN"/>
        </w:rPr>
        <w:t xml:space="preserve"> dynamic switching mechanism. </w:t>
      </w:r>
      <w:r>
        <w:rPr>
          <w:rFonts w:eastAsia="Malgun Gothic"/>
          <w:bCs/>
          <w:i w:val="0"/>
          <w:sz w:val="22"/>
          <w:szCs w:val="28"/>
          <w:lang w:val="en-CA" w:eastAsia="ko-KR"/>
        </w:rPr>
        <w:t>[RAN1, RAN4]</w:t>
      </w:r>
    </w:p>
    <w:p w14:paraId="11CCFF5D" w14:textId="77777777" w:rsidR="0073461F" w:rsidRDefault="0073461F" w:rsidP="0073461F">
      <w:pPr>
        <w:pStyle w:val="BodyText"/>
        <w:ind w:left="360"/>
        <w:jc w:val="both"/>
        <w:textAlignment w:val="auto"/>
        <w:rPr>
          <w:bCs/>
          <w:i w:val="0"/>
          <w:sz w:val="22"/>
          <w:szCs w:val="28"/>
          <w:lang w:val="en-CA" w:eastAsia="zh-CN"/>
        </w:rPr>
      </w:pPr>
    </w:p>
    <w:p w14:paraId="3F29E94F" w14:textId="2FE85812" w:rsidR="00B732BD" w:rsidRPr="00D4612A" w:rsidRDefault="00B732BD" w:rsidP="00D4612A">
      <w:pPr>
        <w:pStyle w:val="Heading1"/>
        <w:keepLines w:val="0"/>
        <w:pBdr>
          <w:top w:val="none" w:sz="0" w:space="0" w:color="auto"/>
        </w:pBdr>
        <w:tabs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rFonts w:eastAsia="MS Mincho" w:cs="Arial"/>
          <w:b/>
          <w:bCs/>
          <w:kern w:val="32"/>
          <w:sz w:val="28"/>
          <w:szCs w:val="32"/>
          <w:lang w:val="en-US" w:eastAsia="en-US"/>
        </w:rPr>
      </w:pPr>
      <w:r w:rsidRPr="00D4612A">
        <w:rPr>
          <w:rFonts w:eastAsia="MS Mincho" w:cs="Arial"/>
          <w:b/>
          <w:bCs/>
          <w:kern w:val="32"/>
          <w:sz w:val="28"/>
          <w:szCs w:val="32"/>
          <w:lang w:val="en-US" w:eastAsia="en-US"/>
        </w:rPr>
        <w:t>References</w:t>
      </w:r>
    </w:p>
    <w:p w14:paraId="4721112E" w14:textId="77777777" w:rsidR="007F14F8" w:rsidRPr="007F14F8" w:rsidRDefault="00D4612A" w:rsidP="007F14F8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rStyle w:val="Hyperlink"/>
          <w:rFonts w:eastAsia="DengXian"/>
          <w:bCs/>
          <w:iCs/>
          <w:color w:val="auto"/>
          <w:u w:val="none"/>
        </w:rPr>
      </w:pPr>
      <w:bookmarkStart w:id="7" w:name="_Toc152656278"/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>RP-25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1879,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“Way Forward on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RAN4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R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20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package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>s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”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RAN4 Chair (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Apple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>)</w:t>
      </w:r>
      <w:r w:rsidRPr="00D4612A">
        <w:rPr>
          <w:rStyle w:val="Hyperlink"/>
          <w:rFonts w:eastAsia="DengXian"/>
          <w:bCs/>
          <w:iCs/>
          <w:color w:val="auto"/>
          <w:u w:val="none"/>
        </w:rPr>
        <w:t>,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3GPP TSG RAN Meeting #10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8,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Prague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,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June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 xml:space="preserve"> 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09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>-1</w:t>
      </w:r>
      <w:r w:rsidRPr="00D4612A">
        <w:rPr>
          <w:rStyle w:val="Hyperlink"/>
          <w:rFonts w:eastAsia="Malgun Gothic"/>
          <w:bCs/>
          <w:iCs/>
          <w:color w:val="auto"/>
          <w:u w:val="none"/>
          <w:lang w:eastAsia="ko-KR"/>
        </w:rPr>
        <w:t>3</w:t>
      </w:r>
      <w:r w:rsidRPr="00D4612A">
        <w:rPr>
          <w:rStyle w:val="Hyperlink"/>
          <w:rFonts w:eastAsia="DengXian"/>
          <w:bCs/>
          <w:iCs/>
          <w:color w:val="auto"/>
          <w:u w:val="none"/>
          <w:lang w:eastAsia="zh-CN"/>
        </w:rPr>
        <w:t>, 2025.</w:t>
      </w:r>
      <w:bookmarkEnd w:id="7"/>
    </w:p>
    <w:p w14:paraId="141F499E" w14:textId="65060EE7" w:rsidR="00D4612A" w:rsidRPr="007F14F8" w:rsidRDefault="00D4612A" w:rsidP="007F14F8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rStyle w:val="Hyperlink"/>
          <w:rFonts w:eastAsia="DengXian"/>
          <w:bCs/>
          <w:iCs/>
          <w:color w:val="auto"/>
          <w:u w:val="none"/>
        </w:rPr>
      </w:pPr>
      <w:r w:rsidRPr="007F14F8">
        <w:rPr>
          <w:rStyle w:val="Hyperlink"/>
          <w:rFonts w:eastAsia="Malgun Gothic"/>
          <w:bCs/>
          <w:iCs/>
          <w:color w:val="auto"/>
          <w:u w:val="none"/>
          <w:lang w:eastAsia="ko-KR"/>
        </w:rPr>
        <w:t>RP-251</w:t>
      </w:r>
      <w:r w:rsidR="007F14F8" w:rsidRPr="007F14F8">
        <w:rPr>
          <w:rStyle w:val="Hyperlink"/>
          <w:rFonts w:eastAsia="Malgun Gothic" w:hint="eastAsia"/>
          <w:bCs/>
          <w:iCs/>
          <w:color w:val="auto"/>
          <w:u w:val="none"/>
          <w:lang w:eastAsia="ko-KR"/>
        </w:rPr>
        <w:t>668</w:t>
      </w:r>
      <w:r w:rsidRPr="007F14F8">
        <w:rPr>
          <w:rStyle w:val="Hyperlink"/>
          <w:rFonts w:eastAsia="Malgun Gothic"/>
          <w:bCs/>
          <w:iCs/>
          <w:color w:val="auto"/>
          <w:u w:val="none"/>
          <w:lang w:eastAsia="ko-KR"/>
        </w:rPr>
        <w:t xml:space="preserve">, “Motivation for </w:t>
      </w:r>
      <w:proofErr w:type="spellStart"/>
      <w:r w:rsidR="007F14F8" w:rsidRPr="007F14F8">
        <w:rPr>
          <w:rStyle w:val="Hyperlink"/>
          <w:rFonts w:eastAsia="Malgun Gothic"/>
          <w:iCs/>
          <w:color w:val="auto"/>
          <w:u w:val="none"/>
          <w:lang w:eastAsia="ko-KR"/>
        </w:rPr>
        <w:t>for</w:t>
      </w:r>
      <w:proofErr w:type="spellEnd"/>
      <w:r w:rsidR="007F14F8" w:rsidRPr="007F14F8">
        <w:rPr>
          <w:rStyle w:val="Hyperlink"/>
          <w:rFonts w:eastAsia="Malgun Gothic"/>
          <w:iCs/>
          <w:color w:val="auto"/>
          <w:u w:val="none"/>
          <w:lang w:eastAsia="ko-KR"/>
        </w:rPr>
        <w:t xml:space="preserve"> low-band carrier aggregation via switching</w:t>
      </w:r>
      <w:r w:rsidR="007F14F8" w:rsidRPr="007F14F8">
        <w:rPr>
          <w:rStyle w:val="Hyperlink"/>
          <w:rFonts w:hint="eastAsia"/>
          <w:iCs/>
          <w:color w:val="auto"/>
          <w:u w:val="none"/>
          <w:lang w:eastAsia="ko-KR"/>
        </w:rPr>
        <w:t xml:space="preserve"> </w:t>
      </w:r>
      <w:r w:rsidR="007F14F8" w:rsidRPr="007F14F8">
        <w:rPr>
          <w:rStyle w:val="Hyperlink"/>
          <w:rFonts w:eastAsia="Malgun Gothic"/>
          <w:iCs/>
          <w:color w:val="auto"/>
          <w:u w:val="none"/>
          <w:lang w:eastAsia="ko-KR"/>
        </w:rPr>
        <w:t>enhancement in Rel-20</w:t>
      </w:r>
      <w:r w:rsidRPr="007F14F8">
        <w:rPr>
          <w:rStyle w:val="Hyperlink"/>
          <w:rFonts w:eastAsia="Malgun Gothic"/>
          <w:bCs/>
          <w:iCs/>
          <w:color w:val="auto"/>
          <w:u w:val="none"/>
          <w:lang w:eastAsia="ko-KR"/>
        </w:rPr>
        <w:t>,</w:t>
      </w:r>
      <w:r w:rsidR="007F14F8">
        <w:rPr>
          <w:rStyle w:val="Hyperlink"/>
          <w:rFonts w:eastAsia="Malgun Gothic"/>
          <w:bCs/>
          <w:iCs/>
          <w:color w:val="auto"/>
          <w:u w:val="none"/>
          <w:lang w:eastAsia="ko-KR"/>
        </w:rPr>
        <w:t>”</w:t>
      </w:r>
      <w:r w:rsidRPr="007F14F8">
        <w:rPr>
          <w:rStyle w:val="Hyperlink"/>
          <w:rFonts w:eastAsiaTheme="majorEastAsia"/>
          <w:color w:val="auto"/>
          <w:u w:val="none"/>
          <w:lang w:eastAsia="ko-KR"/>
        </w:rPr>
        <w:t xml:space="preserve"> </w:t>
      </w:r>
      <w:r w:rsidR="007F14F8">
        <w:rPr>
          <w:rStyle w:val="Hyperlink"/>
          <w:rFonts w:eastAsia="Malgun Gothic" w:hint="eastAsia"/>
          <w:color w:val="auto"/>
          <w:u w:val="none"/>
          <w:lang w:eastAsia="ko-KR"/>
        </w:rPr>
        <w:t xml:space="preserve">TELUS, Bell Mobility, </w:t>
      </w:r>
      <w:proofErr w:type="gramStart"/>
      <w:r w:rsidR="007F14F8">
        <w:rPr>
          <w:rStyle w:val="Hyperlink"/>
          <w:rFonts w:eastAsia="Malgun Gothic" w:hint="eastAsia"/>
          <w:color w:val="auto"/>
          <w:u w:val="none"/>
          <w:lang w:eastAsia="ko-KR"/>
        </w:rPr>
        <w:t>Apple</w:t>
      </w:r>
      <w:proofErr w:type="gramEnd"/>
      <w:r w:rsidR="007F14F8">
        <w:rPr>
          <w:rStyle w:val="Hyperlink"/>
          <w:rFonts w:eastAsia="Malgun Gothic" w:hint="eastAsia"/>
          <w:color w:val="auto"/>
          <w:u w:val="none"/>
          <w:lang w:eastAsia="ko-KR"/>
        </w:rPr>
        <w:t xml:space="preserve"> and others</w:t>
      </w:r>
      <w:r w:rsidRPr="007F14F8">
        <w:rPr>
          <w:rStyle w:val="Hyperlink"/>
          <w:rFonts w:eastAsia="Malgun Gothic"/>
          <w:color w:val="auto"/>
          <w:u w:val="none"/>
          <w:lang w:eastAsia="ko-KR"/>
        </w:rPr>
        <w:t>, 3GPP TSG RAN Meeting #108, Prague, June 09-13, 2025.</w:t>
      </w:r>
    </w:p>
    <w:p w14:paraId="47CF279B" w14:textId="71098823" w:rsidR="007F14F8" w:rsidRPr="007F14F8" w:rsidRDefault="007F14F8" w:rsidP="007F14F8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rStyle w:val="Hyperlink"/>
          <w:rFonts w:eastAsia="Malgun Gothic"/>
          <w:color w:val="auto"/>
          <w:u w:val="none"/>
          <w:lang w:eastAsia="ko-KR"/>
        </w:rPr>
      </w:pPr>
      <w:r>
        <w:rPr>
          <w:rStyle w:val="Hyperlink"/>
          <w:rFonts w:eastAsia="Malgun Gothic" w:hint="eastAsia"/>
          <w:color w:val="auto"/>
          <w:u w:val="none"/>
          <w:lang w:eastAsia="ko-KR"/>
        </w:rPr>
        <w:t xml:space="preserve">RP-251337, </w:t>
      </w:r>
      <w:r>
        <w:rPr>
          <w:rStyle w:val="Hyperlink"/>
          <w:rFonts w:eastAsia="Malgun Gothic"/>
          <w:color w:val="auto"/>
          <w:u w:val="none"/>
          <w:lang w:eastAsia="ko-KR"/>
        </w:rPr>
        <w:t>“</w:t>
      </w:r>
      <w:r>
        <w:rPr>
          <w:rStyle w:val="Hyperlink"/>
          <w:rFonts w:eastAsia="Malgun Gothic" w:hint="eastAsia"/>
          <w:color w:val="auto"/>
          <w:u w:val="none"/>
          <w:lang w:eastAsia="ko-KR"/>
        </w:rPr>
        <w:t xml:space="preserve">Enhancement of the low NR band aggregation via switching </w:t>
      </w:r>
      <w:proofErr w:type="spellStart"/>
      <w:r>
        <w:rPr>
          <w:rStyle w:val="Hyperlink"/>
          <w:rFonts w:eastAsia="Malgun Gothic" w:hint="eastAsia"/>
          <w:color w:val="auto"/>
          <w:u w:val="none"/>
          <w:lang w:eastAsia="ko-KR"/>
        </w:rPr>
        <w:t>framwork</w:t>
      </w:r>
      <w:proofErr w:type="spellEnd"/>
      <w:r>
        <w:rPr>
          <w:rStyle w:val="Hyperlink"/>
          <w:rFonts w:eastAsia="Malgun Gothic"/>
          <w:color w:val="auto"/>
          <w:u w:val="none"/>
          <w:lang w:eastAsia="ko-KR"/>
        </w:rPr>
        <w:t>”</w:t>
      </w:r>
      <w:r>
        <w:rPr>
          <w:rStyle w:val="Hyperlink"/>
          <w:rFonts w:eastAsia="Malgun Gothic" w:hint="eastAsia"/>
          <w:color w:val="auto"/>
          <w:u w:val="none"/>
          <w:lang w:eastAsia="ko-KR"/>
        </w:rPr>
        <w:t xml:space="preserve">, Apple, 3GPP </w:t>
      </w:r>
      <w:r w:rsidRPr="007F14F8">
        <w:rPr>
          <w:rStyle w:val="Hyperlink"/>
          <w:rFonts w:eastAsia="Malgun Gothic"/>
          <w:color w:val="auto"/>
          <w:u w:val="none"/>
          <w:lang w:eastAsia="ko-KR"/>
        </w:rPr>
        <w:t>TSG RAN Meeting #108, Prague, June 09-13, 2025</w:t>
      </w:r>
    </w:p>
    <w:p w14:paraId="10841E31" w14:textId="0F57F2C4" w:rsidR="14F9C474" w:rsidRPr="00EB48C3" w:rsidRDefault="14F9C474" w:rsidP="00D4612A"/>
    <w:sectPr w:rsidR="14F9C474" w:rsidRPr="00EB48C3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7196D" w14:textId="77777777" w:rsidR="00FF6CD8" w:rsidRDefault="00FF6CD8">
      <w:r>
        <w:separator/>
      </w:r>
    </w:p>
  </w:endnote>
  <w:endnote w:type="continuationSeparator" w:id="0">
    <w:p w14:paraId="216D92D1" w14:textId="77777777" w:rsidR="00FF6CD8" w:rsidRDefault="00F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 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4AC7" w14:textId="77777777" w:rsidR="00FF6CD8" w:rsidRDefault="00FF6CD8">
      <w:r>
        <w:separator/>
      </w:r>
    </w:p>
  </w:footnote>
  <w:footnote w:type="continuationSeparator" w:id="0">
    <w:p w14:paraId="5633C49B" w14:textId="77777777" w:rsidR="00FF6CD8" w:rsidRDefault="00FF6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23747"/>
    <w:multiLevelType w:val="hybridMultilevel"/>
    <w:tmpl w:val="12406C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AA9693C"/>
    <w:multiLevelType w:val="multilevel"/>
    <w:tmpl w:val="F140E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D562BCD"/>
    <w:multiLevelType w:val="hybridMultilevel"/>
    <w:tmpl w:val="1264F21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F61E40"/>
    <w:multiLevelType w:val="hybridMultilevel"/>
    <w:tmpl w:val="75A479BA"/>
    <w:lvl w:ilvl="0" w:tplc="657EEF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34B62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82EE6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A44D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7ACA7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223F5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7E493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CA569A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40D45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701ED"/>
    <w:multiLevelType w:val="hybridMultilevel"/>
    <w:tmpl w:val="698EE63E"/>
    <w:lvl w:ilvl="0" w:tplc="24449D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30535"/>
    <w:multiLevelType w:val="hybridMultilevel"/>
    <w:tmpl w:val="6BFE5020"/>
    <w:lvl w:ilvl="0" w:tplc="58E6E80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6B38A8D4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8A637F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02E2BA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E16C32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7818ABB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9DC7E0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D8EA89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16CE2A5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3" w15:restartNumberingAfterBreak="0">
    <w:nsid w:val="4E5C2120"/>
    <w:multiLevelType w:val="hybridMultilevel"/>
    <w:tmpl w:val="0B82F4DA"/>
    <w:lvl w:ilvl="0" w:tplc="14F41844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5EA8ADD8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AEF21E8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744F3B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C03C5B92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7854A27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BCCDC5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77497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4BC05AEC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4D81D92"/>
    <w:multiLevelType w:val="hybridMultilevel"/>
    <w:tmpl w:val="96FE18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55BAC"/>
    <w:multiLevelType w:val="hybridMultilevel"/>
    <w:tmpl w:val="992CB05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FF6E084">
      <w:start w:val="5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AA92501"/>
    <w:multiLevelType w:val="hybridMultilevel"/>
    <w:tmpl w:val="C2B6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2171E"/>
    <w:multiLevelType w:val="hybridMultilevel"/>
    <w:tmpl w:val="2DC67420"/>
    <w:lvl w:ilvl="0" w:tplc="8FAE78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C8A3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785C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2AC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94A9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22B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B4E4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FA7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1C9D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C713F"/>
    <w:multiLevelType w:val="hybridMultilevel"/>
    <w:tmpl w:val="FD0C4212"/>
    <w:lvl w:ilvl="0" w:tplc="91F277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70662518">
    <w:abstractNumId w:val="13"/>
  </w:num>
  <w:num w:numId="2" w16cid:durableId="1608810062">
    <w:abstractNumId w:val="10"/>
  </w:num>
  <w:num w:numId="3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19814404">
    <w:abstractNumId w:val="18"/>
  </w:num>
  <w:num w:numId="5" w16cid:durableId="572740545">
    <w:abstractNumId w:val="15"/>
  </w:num>
  <w:num w:numId="6" w16cid:durableId="1624723753">
    <w:abstractNumId w:val="11"/>
  </w:num>
  <w:num w:numId="7" w16cid:durableId="1188837545">
    <w:abstractNumId w:val="25"/>
  </w:num>
  <w:num w:numId="8" w16cid:durableId="2053459340">
    <w:abstractNumId w:val="21"/>
  </w:num>
  <w:num w:numId="9" w16cid:durableId="939025485">
    <w:abstractNumId w:val="7"/>
  </w:num>
  <w:num w:numId="10" w16cid:durableId="558247179">
    <w:abstractNumId w:val="2"/>
  </w:num>
  <w:num w:numId="11" w16cid:durableId="364792290">
    <w:abstractNumId w:val="3"/>
  </w:num>
  <w:num w:numId="12" w16cid:durableId="630332934">
    <w:abstractNumId w:val="14"/>
  </w:num>
  <w:num w:numId="13" w16cid:durableId="2041274597">
    <w:abstractNumId w:val="20"/>
  </w:num>
  <w:num w:numId="14" w16cid:durableId="1994985582">
    <w:abstractNumId w:val="20"/>
  </w:num>
  <w:num w:numId="15" w16cid:durableId="1264847130">
    <w:abstractNumId w:val="20"/>
  </w:num>
  <w:num w:numId="16" w16cid:durableId="2016959231">
    <w:abstractNumId w:val="12"/>
  </w:num>
  <w:num w:numId="17" w16cid:durableId="1617640900">
    <w:abstractNumId w:val="4"/>
  </w:num>
  <w:num w:numId="18" w16cid:durableId="1386879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9284274">
    <w:abstractNumId w:val="10"/>
  </w:num>
  <w:num w:numId="20" w16cid:durableId="633801412">
    <w:abstractNumId w:val="10"/>
  </w:num>
  <w:num w:numId="21" w16cid:durableId="944576545">
    <w:abstractNumId w:val="10"/>
  </w:num>
  <w:num w:numId="22" w16cid:durableId="1382250710">
    <w:abstractNumId w:val="10"/>
  </w:num>
  <w:num w:numId="23" w16cid:durableId="747845177">
    <w:abstractNumId w:val="23"/>
  </w:num>
  <w:num w:numId="24" w16cid:durableId="1098452086">
    <w:abstractNumId w:val="24"/>
  </w:num>
  <w:num w:numId="25" w16cid:durableId="1707095073">
    <w:abstractNumId w:val="16"/>
  </w:num>
  <w:num w:numId="26" w16cid:durableId="1664233046">
    <w:abstractNumId w:val="19"/>
  </w:num>
  <w:num w:numId="27" w16cid:durableId="440614840">
    <w:abstractNumId w:val="17"/>
  </w:num>
  <w:num w:numId="28" w16cid:durableId="951085052">
    <w:abstractNumId w:val="1"/>
  </w:num>
  <w:num w:numId="29" w16cid:durableId="1025862112">
    <w:abstractNumId w:val="8"/>
  </w:num>
  <w:num w:numId="30" w16cid:durableId="340473841">
    <w:abstractNumId w:val="6"/>
  </w:num>
  <w:num w:numId="31" w16cid:durableId="1184856497">
    <w:abstractNumId w:val="8"/>
  </w:num>
  <w:num w:numId="32" w16cid:durableId="1374965963">
    <w:abstractNumId w:val="22"/>
  </w:num>
  <w:num w:numId="33" w16cid:durableId="518668442">
    <w:abstractNumId w:val="5"/>
  </w:num>
  <w:num w:numId="34" w16cid:durableId="709039530">
    <w:abstractNumId w:val="5"/>
  </w:num>
  <w:num w:numId="35" w16cid:durableId="10570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3242958">
    <w:abstractNumId w:val="5"/>
  </w:num>
  <w:num w:numId="37" w16cid:durableId="1225679121">
    <w:abstractNumId w:val="19"/>
  </w:num>
  <w:num w:numId="38" w16cid:durableId="16177604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3B21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6E0E"/>
    <w:rsid w:val="00067741"/>
    <w:rsid w:val="00072A56"/>
    <w:rsid w:val="00075FF4"/>
    <w:rsid w:val="00082CCB"/>
    <w:rsid w:val="00087664"/>
    <w:rsid w:val="00087BD7"/>
    <w:rsid w:val="00090661"/>
    <w:rsid w:val="000A244D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41A6C"/>
    <w:rsid w:val="00154F38"/>
    <w:rsid w:val="00163676"/>
    <w:rsid w:val="00166818"/>
    <w:rsid w:val="00167816"/>
    <w:rsid w:val="00171925"/>
    <w:rsid w:val="00173998"/>
    <w:rsid w:val="00174617"/>
    <w:rsid w:val="001759A7"/>
    <w:rsid w:val="001808F9"/>
    <w:rsid w:val="00194F05"/>
    <w:rsid w:val="00195280"/>
    <w:rsid w:val="00197218"/>
    <w:rsid w:val="001A241E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670C"/>
    <w:rsid w:val="001F7EB4"/>
    <w:rsid w:val="002000C2"/>
    <w:rsid w:val="00204DCA"/>
    <w:rsid w:val="00205F25"/>
    <w:rsid w:val="00221B1E"/>
    <w:rsid w:val="00231DED"/>
    <w:rsid w:val="00236F70"/>
    <w:rsid w:val="0023792E"/>
    <w:rsid w:val="00240B11"/>
    <w:rsid w:val="00240DCD"/>
    <w:rsid w:val="0024138F"/>
    <w:rsid w:val="0024230F"/>
    <w:rsid w:val="0024786B"/>
    <w:rsid w:val="00251D80"/>
    <w:rsid w:val="00254209"/>
    <w:rsid w:val="00254FB5"/>
    <w:rsid w:val="00255E79"/>
    <w:rsid w:val="00256235"/>
    <w:rsid w:val="002640E5"/>
    <w:rsid w:val="0026436F"/>
    <w:rsid w:val="0026606E"/>
    <w:rsid w:val="00270BDC"/>
    <w:rsid w:val="0027206B"/>
    <w:rsid w:val="0027239B"/>
    <w:rsid w:val="002723FE"/>
    <w:rsid w:val="0027433E"/>
    <w:rsid w:val="00276403"/>
    <w:rsid w:val="002802DE"/>
    <w:rsid w:val="002812AF"/>
    <w:rsid w:val="002847C3"/>
    <w:rsid w:val="00287D4B"/>
    <w:rsid w:val="0029551A"/>
    <w:rsid w:val="00297343"/>
    <w:rsid w:val="002A0421"/>
    <w:rsid w:val="002B56C0"/>
    <w:rsid w:val="002B56C9"/>
    <w:rsid w:val="002C1C50"/>
    <w:rsid w:val="002C20FC"/>
    <w:rsid w:val="002D14D1"/>
    <w:rsid w:val="002D1AF5"/>
    <w:rsid w:val="002D1D1C"/>
    <w:rsid w:val="002D5886"/>
    <w:rsid w:val="002E6A7D"/>
    <w:rsid w:val="002E7A9E"/>
    <w:rsid w:val="002F3C41"/>
    <w:rsid w:val="002F6C5C"/>
    <w:rsid w:val="0030045C"/>
    <w:rsid w:val="00300D50"/>
    <w:rsid w:val="0030590B"/>
    <w:rsid w:val="00306A92"/>
    <w:rsid w:val="003205AD"/>
    <w:rsid w:val="00326F61"/>
    <w:rsid w:val="0033027D"/>
    <w:rsid w:val="00331D2E"/>
    <w:rsid w:val="00335FB2"/>
    <w:rsid w:val="003365B4"/>
    <w:rsid w:val="00336684"/>
    <w:rsid w:val="00344158"/>
    <w:rsid w:val="00347B74"/>
    <w:rsid w:val="003531DC"/>
    <w:rsid w:val="00355CB6"/>
    <w:rsid w:val="003561CC"/>
    <w:rsid w:val="0035787E"/>
    <w:rsid w:val="00364F61"/>
    <w:rsid w:val="00366257"/>
    <w:rsid w:val="00370CA1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B7C0A"/>
    <w:rsid w:val="003C0F14"/>
    <w:rsid w:val="003C2DA6"/>
    <w:rsid w:val="003C3E06"/>
    <w:rsid w:val="003C6DA6"/>
    <w:rsid w:val="003D2781"/>
    <w:rsid w:val="003D2F3D"/>
    <w:rsid w:val="003D4A6E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2056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56593"/>
    <w:rsid w:val="00473F39"/>
    <w:rsid w:val="0048267C"/>
    <w:rsid w:val="004876B9"/>
    <w:rsid w:val="00493A79"/>
    <w:rsid w:val="00495840"/>
    <w:rsid w:val="00496B83"/>
    <w:rsid w:val="004A2BA9"/>
    <w:rsid w:val="004A40BE"/>
    <w:rsid w:val="004A5443"/>
    <w:rsid w:val="004A6A60"/>
    <w:rsid w:val="004A728E"/>
    <w:rsid w:val="004A7C71"/>
    <w:rsid w:val="004B0B96"/>
    <w:rsid w:val="004B2F10"/>
    <w:rsid w:val="004B46DA"/>
    <w:rsid w:val="004C0726"/>
    <w:rsid w:val="004C594F"/>
    <w:rsid w:val="004C634D"/>
    <w:rsid w:val="004D0D45"/>
    <w:rsid w:val="004D24B9"/>
    <w:rsid w:val="004E2CE2"/>
    <w:rsid w:val="004E5172"/>
    <w:rsid w:val="004E6F8A"/>
    <w:rsid w:val="004E7611"/>
    <w:rsid w:val="004F5079"/>
    <w:rsid w:val="00500D43"/>
    <w:rsid w:val="00501091"/>
    <w:rsid w:val="00502CD2"/>
    <w:rsid w:val="00504E33"/>
    <w:rsid w:val="00505837"/>
    <w:rsid w:val="00511BDB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0AFB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D5AFB"/>
    <w:rsid w:val="005E088B"/>
    <w:rsid w:val="005E478D"/>
    <w:rsid w:val="005F4195"/>
    <w:rsid w:val="005F5136"/>
    <w:rsid w:val="00600196"/>
    <w:rsid w:val="00604864"/>
    <w:rsid w:val="00611EC4"/>
    <w:rsid w:val="00612542"/>
    <w:rsid w:val="006146D2"/>
    <w:rsid w:val="00620B3F"/>
    <w:rsid w:val="006239E7"/>
    <w:rsid w:val="006254C4"/>
    <w:rsid w:val="00627050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74B15"/>
    <w:rsid w:val="00682237"/>
    <w:rsid w:val="00686C72"/>
    <w:rsid w:val="0069032C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139"/>
    <w:rsid w:val="006C3854"/>
    <w:rsid w:val="006C4991"/>
    <w:rsid w:val="006C53E7"/>
    <w:rsid w:val="006C75CB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1756C"/>
    <w:rsid w:val="00722267"/>
    <w:rsid w:val="00723000"/>
    <w:rsid w:val="00733570"/>
    <w:rsid w:val="00734360"/>
    <w:rsid w:val="0073461F"/>
    <w:rsid w:val="00740CA6"/>
    <w:rsid w:val="00746F46"/>
    <w:rsid w:val="007471A5"/>
    <w:rsid w:val="0075009F"/>
    <w:rsid w:val="0075252A"/>
    <w:rsid w:val="0075790C"/>
    <w:rsid w:val="00757F4A"/>
    <w:rsid w:val="0076388B"/>
    <w:rsid w:val="00764B84"/>
    <w:rsid w:val="00765028"/>
    <w:rsid w:val="0077083F"/>
    <w:rsid w:val="0078034D"/>
    <w:rsid w:val="00782479"/>
    <w:rsid w:val="00790BCC"/>
    <w:rsid w:val="007925C4"/>
    <w:rsid w:val="00793BE3"/>
    <w:rsid w:val="00793FE7"/>
    <w:rsid w:val="00794C29"/>
    <w:rsid w:val="007956F2"/>
    <w:rsid w:val="00795CEE"/>
    <w:rsid w:val="00796F94"/>
    <w:rsid w:val="007974F5"/>
    <w:rsid w:val="007A3800"/>
    <w:rsid w:val="007A5AA5"/>
    <w:rsid w:val="007A6136"/>
    <w:rsid w:val="007A7BC9"/>
    <w:rsid w:val="007B0F49"/>
    <w:rsid w:val="007B621D"/>
    <w:rsid w:val="007C2DE4"/>
    <w:rsid w:val="007C3AC0"/>
    <w:rsid w:val="007C7E14"/>
    <w:rsid w:val="007D03D2"/>
    <w:rsid w:val="007D1AB2"/>
    <w:rsid w:val="007D36CF"/>
    <w:rsid w:val="007E3B01"/>
    <w:rsid w:val="007F0946"/>
    <w:rsid w:val="007F14F8"/>
    <w:rsid w:val="007F3047"/>
    <w:rsid w:val="007F522E"/>
    <w:rsid w:val="007F721C"/>
    <w:rsid w:val="007F7421"/>
    <w:rsid w:val="007F7F2C"/>
    <w:rsid w:val="008012AE"/>
    <w:rsid w:val="00801F7F"/>
    <w:rsid w:val="008049ED"/>
    <w:rsid w:val="00807272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2ADC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12A0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2427B"/>
    <w:rsid w:val="00930734"/>
    <w:rsid w:val="0093077E"/>
    <w:rsid w:val="00935CB0"/>
    <w:rsid w:val="00941F1A"/>
    <w:rsid w:val="009428A9"/>
    <w:rsid w:val="009437A2"/>
    <w:rsid w:val="00944B28"/>
    <w:rsid w:val="00945C86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397F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D6F55"/>
    <w:rsid w:val="009E2C59"/>
    <w:rsid w:val="009E6C21"/>
    <w:rsid w:val="009F1F53"/>
    <w:rsid w:val="009F6EC2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1C94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1EA3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13EF"/>
    <w:rsid w:val="00B732BD"/>
    <w:rsid w:val="00B73B4C"/>
    <w:rsid w:val="00B73F75"/>
    <w:rsid w:val="00B8483E"/>
    <w:rsid w:val="00B873AD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151A2"/>
    <w:rsid w:val="00C15C47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76A7"/>
    <w:rsid w:val="00C715CA"/>
    <w:rsid w:val="00C72B0B"/>
    <w:rsid w:val="00C7495D"/>
    <w:rsid w:val="00C761D2"/>
    <w:rsid w:val="00C77CE9"/>
    <w:rsid w:val="00C86933"/>
    <w:rsid w:val="00C91041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12A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355C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4064"/>
    <w:rsid w:val="00DD58B7"/>
    <w:rsid w:val="00DD6699"/>
    <w:rsid w:val="00DD7CF0"/>
    <w:rsid w:val="00DE1CD2"/>
    <w:rsid w:val="00DE5036"/>
    <w:rsid w:val="00DE628B"/>
    <w:rsid w:val="00DF465D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0AB0"/>
    <w:rsid w:val="00E52C57"/>
    <w:rsid w:val="00E54821"/>
    <w:rsid w:val="00E569D8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091A"/>
    <w:rsid w:val="00EB463E"/>
    <w:rsid w:val="00EB48C3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15A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227C3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67A74"/>
    <w:rsid w:val="00F73D62"/>
    <w:rsid w:val="00F76BE5"/>
    <w:rsid w:val="00F83D11"/>
    <w:rsid w:val="00F90016"/>
    <w:rsid w:val="00F921F1"/>
    <w:rsid w:val="00FA2E60"/>
    <w:rsid w:val="00FB127E"/>
    <w:rsid w:val="00FC0804"/>
    <w:rsid w:val="00FC3B6D"/>
    <w:rsid w:val="00FD3A4E"/>
    <w:rsid w:val="00FD4730"/>
    <w:rsid w:val="00FD4FDD"/>
    <w:rsid w:val="00FE76C5"/>
    <w:rsid w:val="00FF3516"/>
    <w:rsid w:val="00FF3F0C"/>
    <w:rsid w:val="00FF6CD8"/>
    <w:rsid w:val="00FF7D68"/>
    <w:rsid w:val="0123AFBE"/>
    <w:rsid w:val="03B011A5"/>
    <w:rsid w:val="06ED85B2"/>
    <w:rsid w:val="09764CE4"/>
    <w:rsid w:val="0B14077F"/>
    <w:rsid w:val="147D9591"/>
    <w:rsid w:val="14F9C474"/>
    <w:rsid w:val="184A304A"/>
    <w:rsid w:val="19F04C78"/>
    <w:rsid w:val="1AA0CB46"/>
    <w:rsid w:val="1FA55B45"/>
    <w:rsid w:val="2134831A"/>
    <w:rsid w:val="256830BA"/>
    <w:rsid w:val="262F620F"/>
    <w:rsid w:val="26E31BFF"/>
    <w:rsid w:val="2758B57B"/>
    <w:rsid w:val="28229461"/>
    <w:rsid w:val="290A43BD"/>
    <w:rsid w:val="2E0B755B"/>
    <w:rsid w:val="32A59973"/>
    <w:rsid w:val="35342EF8"/>
    <w:rsid w:val="377D21FA"/>
    <w:rsid w:val="3BEBD594"/>
    <w:rsid w:val="3C3875E4"/>
    <w:rsid w:val="3C4E32CC"/>
    <w:rsid w:val="405E1A0E"/>
    <w:rsid w:val="419A72B0"/>
    <w:rsid w:val="4355E6C2"/>
    <w:rsid w:val="49D26FFD"/>
    <w:rsid w:val="4B5FD430"/>
    <w:rsid w:val="4DD274A9"/>
    <w:rsid w:val="4EA5E1C0"/>
    <w:rsid w:val="53F12048"/>
    <w:rsid w:val="5BC47754"/>
    <w:rsid w:val="5D9FECBA"/>
    <w:rsid w:val="6170936B"/>
    <w:rsid w:val="65C84879"/>
    <w:rsid w:val="69A46E89"/>
    <w:rsid w:val="6B3437C2"/>
    <w:rsid w:val="6CE09819"/>
    <w:rsid w:val="6DF6B9CA"/>
    <w:rsid w:val="706AA65C"/>
    <w:rsid w:val="71338245"/>
    <w:rsid w:val="73D97B47"/>
    <w:rsid w:val="773D2B35"/>
    <w:rsid w:val="779CD7AC"/>
    <w:rsid w:val="77E29B77"/>
    <w:rsid w:val="7B9D2FBD"/>
    <w:rsid w:val="7BC810FE"/>
    <w:rsid w:val="7BCBBB7A"/>
    <w:rsid w:val="7BE762CE"/>
    <w:rsid w:val="7E16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,4"/>
    <w:basedOn w:val="Heading3"/>
    <w:next w:val="Normal"/>
    <w:uiPriority w:val="9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link w:val="B1Char"/>
    <w:qFormat/>
    <w:rsid w:val="003A02A3"/>
  </w:style>
  <w:style w:type="paragraph" w:customStyle="1" w:styleId="B2">
    <w:name w:val="B2"/>
    <w:basedOn w:val="List2"/>
    <w:link w:val="B2Char"/>
    <w:uiPriority w:val="99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56571"/>
    <w:pPr>
      <w:ind w:leftChars="200" w:left="48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50AB0"/>
    <w:rPr>
      <w:lang w:val="en-GB" w:eastAsia="en-GB"/>
    </w:rPr>
  </w:style>
  <w:style w:type="character" w:customStyle="1" w:styleId="B1Char">
    <w:name w:val="B1 Char"/>
    <w:link w:val="B1"/>
    <w:qFormat/>
    <w:locked/>
    <w:rsid w:val="007471A5"/>
    <w:rPr>
      <w:lang w:val="en-GB" w:eastAsia="en-GB"/>
    </w:rPr>
  </w:style>
  <w:style w:type="character" w:customStyle="1" w:styleId="B2Char">
    <w:name w:val="B2 Char"/>
    <w:link w:val="B2"/>
    <w:uiPriority w:val="99"/>
    <w:qFormat/>
    <w:locked/>
    <w:rsid w:val="007471A5"/>
    <w:rPr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4612A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56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6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1039</Words>
  <Characters>5926</Characters>
  <Application>Microsoft Office Word</Application>
  <DocSecurity>0</DocSecurity>
  <Lines>49</Lines>
  <Paragraphs>13</Paragraphs>
  <ScaleCrop>false</ScaleCrop>
  <Company>ETSI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LBCA via switching detail scope in Rel-20</dc:title>
  <dc:subject/>
  <dc:creator>MCC/Alain Sultan</dc:creator>
  <cp:keywords>WID template</cp:keywords>
  <cp:lastModifiedBy>Suhwan Lim (임수환)</cp:lastModifiedBy>
  <cp:revision>2</cp:revision>
  <cp:lastPrinted>2000-02-29T19:31:00Z</cp:lastPrinted>
  <dcterms:created xsi:type="dcterms:W3CDTF">2025-08-14T09:07:00Z</dcterms:created>
  <dcterms:modified xsi:type="dcterms:W3CDTF">2025-08-14T09:07:00Z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